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F31EC" w14:textId="2356C610" w:rsidR="002521D7" w:rsidRDefault="002521D7" w:rsidP="002521D7">
      <w:pPr>
        <w:ind w:left="0" w:firstLine="0"/>
        <w:rPr>
          <w:rFonts w:ascii="Arial" w:hAnsi="Arial" w:cs="Arial"/>
          <w:lang w:val="en-GB"/>
        </w:rPr>
      </w:pPr>
      <w:r w:rsidRPr="002521D7">
        <w:rPr>
          <w:rFonts w:ascii="Arial" w:hAnsi="Arial" w:cs="Arial"/>
          <w:lang w:val="en-GB"/>
        </w:rPr>
        <w:t>Supplementary information: From lake to river. The Weichselian Lateglacial and early</w:t>
      </w:r>
      <w:r>
        <w:rPr>
          <w:rFonts w:ascii="Arial" w:hAnsi="Arial" w:cs="Arial"/>
          <w:lang w:val="en-GB"/>
        </w:rPr>
        <w:t xml:space="preserve"> </w:t>
      </w:r>
      <w:r w:rsidRPr="002521D7">
        <w:rPr>
          <w:rFonts w:ascii="Arial" w:hAnsi="Arial" w:cs="Arial"/>
          <w:lang w:val="en-GB"/>
        </w:rPr>
        <w:t>Holocene palaeoenvironmental development of the Moervaart region (northwestern Belgium): a synthesis on vegetation patterns, climate, abiotic landscape and human occupation</w:t>
      </w:r>
    </w:p>
    <w:p w14:paraId="2F2D33A4" w14:textId="77777777" w:rsidR="002521D7" w:rsidRDefault="002521D7" w:rsidP="002521D7">
      <w:pPr>
        <w:ind w:left="0" w:firstLine="0"/>
        <w:rPr>
          <w:rFonts w:ascii="Arial" w:hAnsi="Arial" w:cs="Arial"/>
          <w:lang w:val="en-GB"/>
        </w:rPr>
      </w:pPr>
    </w:p>
    <w:p w14:paraId="7C329C9A" w14:textId="002A324A" w:rsidR="002521D7" w:rsidRPr="002521D7" w:rsidRDefault="002521D7" w:rsidP="002521D7">
      <w:pPr>
        <w:ind w:left="0" w:firstLine="0"/>
        <w:rPr>
          <w:rFonts w:ascii="Arial" w:hAnsi="Arial" w:cs="Arial"/>
          <w:i/>
          <w:iCs/>
          <w:lang w:val="en-GB"/>
        </w:rPr>
      </w:pPr>
      <w:r w:rsidRPr="002521D7">
        <w:rPr>
          <w:rFonts w:ascii="Arial" w:hAnsi="Arial" w:cs="Arial"/>
          <w:i/>
          <w:iCs/>
          <w:lang w:val="en-GB"/>
        </w:rPr>
        <w:t>Method pollen analyses</w:t>
      </w:r>
    </w:p>
    <w:p w14:paraId="22610711" w14:textId="513ED883" w:rsidR="000B1500" w:rsidRPr="002521D7" w:rsidRDefault="00353E10" w:rsidP="000B1500">
      <w:pPr>
        <w:spacing w:before="0" w:beforeAutospacing="0" w:after="0" w:afterAutospacing="0"/>
        <w:ind w:left="0" w:firstLine="0"/>
        <w:contextualSpacing w:val="0"/>
        <w:rPr>
          <w:rFonts w:ascii="Arial" w:hAnsi="Arial" w:cs="Arial"/>
          <w:lang w:val="en-GB"/>
        </w:rPr>
      </w:pPr>
      <w:r w:rsidRPr="002521D7">
        <w:rPr>
          <w:rFonts w:ascii="Arial" w:hAnsi="Arial" w:cs="Arial"/>
          <w:lang w:val="en-GB"/>
        </w:rPr>
        <w:t xml:space="preserve">The </w:t>
      </w:r>
      <w:r w:rsidR="000B1500" w:rsidRPr="002521D7">
        <w:rPr>
          <w:rFonts w:ascii="Arial" w:hAnsi="Arial" w:cs="Arial"/>
          <w:lang w:val="en-GB"/>
        </w:rPr>
        <w:t>microfossil analyses of the sites Wachtebeke “Penen”</w:t>
      </w:r>
      <w:r w:rsidR="00D0017D" w:rsidRPr="002521D7">
        <w:rPr>
          <w:rFonts w:ascii="Arial" w:hAnsi="Arial" w:cs="Arial"/>
          <w:lang w:val="en-GB"/>
        </w:rPr>
        <w:t xml:space="preserve"> (WP</w:t>
      </w:r>
      <w:r w:rsidR="00C617F9" w:rsidRPr="002521D7">
        <w:rPr>
          <w:rFonts w:ascii="Arial" w:hAnsi="Arial" w:cs="Arial"/>
          <w:lang w:val="en-GB"/>
        </w:rPr>
        <w:t>; Fig. 1</w:t>
      </w:r>
      <w:r w:rsidR="00D0017D" w:rsidRPr="002521D7">
        <w:rPr>
          <w:rFonts w:ascii="Arial" w:hAnsi="Arial" w:cs="Arial"/>
          <w:lang w:val="en-GB"/>
        </w:rPr>
        <w:t>)</w:t>
      </w:r>
      <w:r w:rsidR="000B1500" w:rsidRPr="002521D7">
        <w:rPr>
          <w:rFonts w:ascii="Arial" w:hAnsi="Arial" w:cs="Arial"/>
          <w:lang w:val="en-GB"/>
        </w:rPr>
        <w:t>, Wachtebeke “Heidebos”</w:t>
      </w:r>
      <w:r w:rsidR="00D0017D" w:rsidRPr="002521D7">
        <w:rPr>
          <w:rFonts w:ascii="Arial" w:hAnsi="Arial" w:cs="Arial"/>
          <w:lang w:val="en-GB"/>
        </w:rPr>
        <w:t xml:space="preserve"> (WH</w:t>
      </w:r>
      <w:r w:rsidR="00C617F9" w:rsidRPr="002521D7">
        <w:rPr>
          <w:rFonts w:ascii="Arial" w:hAnsi="Arial" w:cs="Arial"/>
          <w:lang w:val="en-GB"/>
        </w:rPr>
        <w:t>; Fi</w:t>
      </w:r>
      <w:r w:rsidR="00C72D7D" w:rsidRPr="002521D7">
        <w:rPr>
          <w:rFonts w:ascii="Arial" w:hAnsi="Arial" w:cs="Arial"/>
          <w:lang w:val="en-GB"/>
        </w:rPr>
        <w:t>g</w:t>
      </w:r>
      <w:r w:rsidR="00C617F9" w:rsidRPr="002521D7">
        <w:rPr>
          <w:rFonts w:ascii="Arial" w:hAnsi="Arial" w:cs="Arial"/>
          <w:lang w:val="en-GB"/>
        </w:rPr>
        <w:t>. 2</w:t>
      </w:r>
      <w:r w:rsidR="007C3B36" w:rsidRPr="002521D7">
        <w:rPr>
          <w:rFonts w:ascii="Arial" w:hAnsi="Arial" w:cs="Arial"/>
          <w:lang w:val="en-GB"/>
        </w:rPr>
        <w:t>-5</w:t>
      </w:r>
      <w:r w:rsidR="00D0017D" w:rsidRPr="002521D7">
        <w:rPr>
          <w:rFonts w:ascii="Arial" w:hAnsi="Arial" w:cs="Arial"/>
          <w:lang w:val="en-GB"/>
        </w:rPr>
        <w:t>)</w:t>
      </w:r>
      <w:r w:rsidR="000B1500" w:rsidRPr="002521D7">
        <w:rPr>
          <w:rFonts w:ascii="Arial" w:hAnsi="Arial" w:cs="Arial"/>
          <w:lang w:val="en-GB"/>
        </w:rPr>
        <w:t xml:space="preserve"> and Moerbeke “Wulfsdonk”</w:t>
      </w:r>
      <w:r w:rsidR="00D0017D" w:rsidRPr="002521D7">
        <w:rPr>
          <w:rFonts w:ascii="Arial" w:hAnsi="Arial" w:cs="Arial"/>
          <w:lang w:val="en-GB"/>
        </w:rPr>
        <w:t xml:space="preserve"> (MW</w:t>
      </w:r>
      <w:r w:rsidR="00C617F9" w:rsidRPr="002521D7">
        <w:rPr>
          <w:rFonts w:ascii="Arial" w:hAnsi="Arial" w:cs="Arial"/>
          <w:lang w:val="en-GB"/>
        </w:rPr>
        <w:t xml:space="preserve">; Fig. </w:t>
      </w:r>
      <w:r w:rsidR="007C3B36" w:rsidRPr="002521D7">
        <w:rPr>
          <w:rFonts w:ascii="Arial" w:hAnsi="Arial" w:cs="Arial"/>
          <w:lang w:val="en-GB"/>
        </w:rPr>
        <w:t>6</w:t>
      </w:r>
      <w:r w:rsidR="00D0017D" w:rsidRPr="002521D7">
        <w:rPr>
          <w:rFonts w:ascii="Arial" w:hAnsi="Arial" w:cs="Arial"/>
          <w:lang w:val="en-GB"/>
        </w:rPr>
        <w:t>)</w:t>
      </w:r>
      <w:r w:rsidR="000B1500" w:rsidRPr="002521D7">
        <w:rPr>
          <w:rFonts w:ascii="Arial" w:hAnsi="Arial" w:cs="Arial"/>
          <w:lang w:val="en-GB"/>
        </w:rPr>
        <w:t xml:space="preserve"> </w:t>
      </w:r>
      <w:r w:rsidR="00C72D7D" w:rsidRPr="002521D7">
        <w:rPr>
          <w:rFonts w:ascii="Arial" w:hAnsi="Arial" w:cs="Arial"/>
          <w:lang w:val="en-GB"/>
        </w:rPr>
        <w:t xml:space="preserve">previously unpublished </w:t>
      </w:r>
      <w:r w:rsidR="000B1500" w:rsidRPr="002521D7">
        <w:rPr>
          <w:rFonts w:ascii="Arial" w:hAnsi="Arial" w:cs="Arial"/>
          <w:lang w:val="en-GB"/>
        </w:rPr>
        <w:t xml:space="preserve">are included in this study. </w:t>
      </w:r>
      <w:r w:rsidR="007C3B36" w:rsidRPr="002521D7">
        <w:rPr>
          <w:rFonts w:ascii="Arial" w:hAnsi="Arial" w:cs="Arial"/>
          <w:lang w:val="en-GB"/>
        </w:rPr>
        <w:t>The sites of Wachtebeke “Penen” and Moerbeke “Wulfsdonk” were located i</w:t>
      </w:r>
      <w:r w:rsidR="007C3B36" w:rsidRPr="002521D7">
        <w:rPr>
          <w:rFonts w:ascii="Arial" w:hAnsi="Arial" w:cs="Arial"/>
        </w:rPr>
        <w:t xml:space="preserve">n the western part of the Moervaart depression where the organic infill of a residual channels of the Kale/Durme river were sampled. </w:t>
      </w:r>
      <w:r w:rsidR="007C3B36" w:rsidRPr="002521D7">
        <w:rPr>
          <w:rFonts w:ascii="Arial" w:hAnsi="Arial" w:cs="Arial"/>
          <w:lang w:val="en-GB"/>
        </w:rPr>
        <w:t xml:space="preserve">The site Wachtebeke “Heidebos” is located on the southern slope of the coversand ridge Maldegem-Stekene where </w:t>
      </w:r>
      <w:r w:rsidR="007C3B36" w:rsidRPr="002521D7">
        <w:rPr>
          <w:rFonts w:ascii="Arial" w:hAnsi="Arial" w:cs="Arial"/>
        </w:rPr>
        <w:t xml:space="preserve">thick coversand deposits alternating with thin organic to peaty layers were present </w:t>
      </w:r>
      <w:r w:rsidR="007C3B36" w:rsidRPr="002521D7">
        <w:rPr>
          <w:rFonts w:ascii="Arial" w:hAnsi="Arial" w:cs="Arial"/>
          <w:lang w:val="en-GB"/>
        </w:rPr>
        <w:t xml:space="preserve">(Derese </w:t>
      </w:r>
      <w:r w:rsidR="007C3B36" w:rsidRPr="002521D7">
        <w:rPr>
          <w:rFonts w:ascii="Arial" w:hAnsi="Arial" w:cs="Arial"/>
          <w:i/>
          <w:iCs/>
          <w:lang w:val="en-GB"/>
        </w:rPr>
        <w:t>et al.</w:t>
      </w:r>
      <w:r w:rsidR="007C3B36" w:rsidRPr="002521D7">
        <w:rPr>
          <w:rFonts w:ascii="Arial" w:hAnsi="Arial" w:cs="Arial"/>
          <w:lang w:val="en-GB"/>
        </w:rPr>
        <w:t xml:space="preserve">, 2010; Crombé </w:t>
      </w:r>
      <w:r w:rsidR="007C3B36" w:rsidRPr="002521D7">
        <w:rPr>
          <w:rFonts w:ascii="Arial" w:hAnsi="Arial" w:cs="Arial"/>
          <w:i/>
          <w:iCs/>
          <w:lang w:val="en-GB"/>
        </w:rPr>
        <w:t>et al.</w:t>
      </w:r>
      <w:r w:rsidR="007C3B36" w:rsidRPr="002521D7">
        <w:rPr>
          <w:rFonts w:ascii="Arial" w:hAnsi="Arial" w:cs="Arial"/>
          <w:lang w:val="en-GB"/>
        </w:rPr>
        <w:t>, 2012). At this site t</w:t>
      </w:r>
      <w:r w:rsidR="001539B3" w:rsidRPr="002521D7">
        <w:rPr>
          <w:rFonts w:ascii="Arial" w:hAnsi="Arial" w:cs="Arial"/>
          <w:lang w:val="en-GB"/>
        </w:rPr>
        <w:t>w</w:t>
      </w:r>
      <w:r w:rsidR="007C3B36" w:rsidRPr="002521D7">
        <w:rPr>
          <w:rFonts w:ascii="Arial" w:hAnsi="Arial" w:cs="Arial"/>
          <w:lang w:val="en-GB"/>
        </w:rPr>
        <w:t xml:space="preserve">o cores (511 and 512 were collected. </w:t>
      </w:r>
      <w:r w:rsidR="000B1500" w:rsidRPr="002521D7">
        <w:rPr>
          <w:rFonts w:ascii="Arial" w:hAnsi="Arial" w:cs="Arial"/>
          <w:lang w:val="en-GB"/>
        </w:rPr>
        <w:t xml:space="preserve">Microfossil samples at these locations were collected at </w:t>
      </w:r>
      <w:r w:rsidR="00D0017D" w:rsidRPr="002521D7">
        <w:rPr>
          <w:rFonts w:ascii="Arial" w:hAnsi="Arial" w:cs="Arial"/>
          <w:lang w:val="en-GB"/>
        </w:rPr>
        <w:t xml:space="preserve">2-10,5 cm (WP); </w:t>
      </w:r>
      <w:r w:rsidR="008071A7" w:rsidRPr="002521D7">
        <w:rPr>
          <w:rFonts w:ascii="Arial" w:hAnsi="Arial" w:cs="Arial"/>
          <w:lang w:val="en-GB"/>
        </w:rPr>
        <w:t>1-</w:t>
      </w:r>
      <w:r w:rsidR="003E053D" w:rsidRPr="002521D7">
        <w:rPr>
          <w:rFonts w:ascii="Arial" w:hAnsi="Arial" w:cs="Arial"/>
          <w:lang w:val="en-GB"/>
        </w:rPr>
        <w:t>6</w:t>
      </w:r>
      <w:r w:rsidR="008071A7" w:rsidRPr="002521D7">
        <w:rPr>
          <w:rFonts w:ascii="Arial" w:hAnsi="Arial" w:cs="Arial"/>
          <w:lang w:val="en-GB"/>
        </w:rPr>
        <w:t xml:space="preserve"> cm (WH)</w:t>
      </w:r>
      <w:r w:rsidR="00D0017D" w:rsidRPr="002521D7">
        <w:rPr>
          <w:rFonts w:ascii="Arial" w:hAnsi="Arial" w:cs="Arial"/>
          <w:lang w:val="en-GB"/>
        </w:rPr>
        <w:t xml:space="preserve"> and 12 cm (MW) </w:t>
      </w:r>
      <w:r w:rsidR="000B1500" w:rsidRPr="002521D7">
        <w:rPr>
          <w:rFonts w:ascii="Arial" w:hAnsi="Arial" w:cs="Arial"/>
          <w:lang w:val="en-GB"/>
        </w:rPr>
        <w:t xml:space="preserve">intervals (supplementary data Figs. </w:t>
      </w:r>
      <w:r w:rsidR="008071A7" w:rsidRPr="002521D7">
        <w:rPr>
          <w:rFonts w:ascii="Arial" w:hAnsi="Arial" w:cs="Arial"/>
          <w:lang w:val="en-GB"/>
        </w:rPr>
        <w:t>1, 2, 3</w:t>
      </w:r>
      <w:r w:rsidR="000B1500" w:rsidRPr="002521D7">
        <w:rPr>
          <w:rFonts w:ascii="Arial" w:hAnsi="Arial" w:cs="Arial"/>
          <w:lang w:val="en-GB"/>
        </w:rPr>
        <w:t>). Samples (2-3 cc) were prepared following Fægri and Iversen (1989) and Moore et al. (1991) with additional treatment with warm (80°C) 40% HF and sieving over 150 µm. Residues were mounted in glycerine jelly and sealed. A light microscope (magnification 400x and 1000x) was used for analysis. Pollen and spore types were identified by comparison to modern reference material and identification keys of Moore et al. (1991), Punt et al., (1976-2003) and Beug (2004). Identification of NPP´s was based on the type classification of van Geel and colleagues (Miola, 2012). Microfossil taxa were divided into regional and (extra-)local components following Janssen (1973, 1981). Combined AP and NAP totals were employed for percentage calculations. The pollen sum (</w:t>
      </w:r>
      <w:r w:rsidR="000B4CC3" w:rsidRPr="002521D7">
        <w:rPr>
          <w:rFonts w:ascii="Arial" w:hAnsi="Arial" w:cs="Arial"/>
          <w:lang w:val="en-GB"/>
        </w:rPr>
        <w:t>min. 300</w:t>
      </w:r>
      <w:r w:rsidR="000B1500" w:rsidRPr="002521D7">
        <w:rPr>
          <w:rFonts w:ascii="Arial" w:hAnsi="Arial" w:cs="Arial"/>
          <w:lang w:val="en-GB"/>
        </w:rPr>
        <w:t>) includes trees, shrubs, Ericales, upland herbs and Poaceae and is directly comparable with the pollen sum of the Dutch and northern Belgium Lateglacial and early Holocene regional pollen zonation scheme (Hoek, 1997a, b, 2001). Pollen and spores of the local aquatic- or marsh vegetation (including Cyperaceae) were excluded.</w:t>
      </w:r>
    </w:p>
    <w:p w14:paraId="541ECAB3" w14:textId="1175CCCD" w:rsidR="000B1500" w:rsidRPr="002521D7" w:rsidRDefault="000B1500" w:rsidP="000B1500">
      <w:pPr>
        <w:spacing w:before="0" w:beforeAutospacing="0" w:after="0" w:afterAutospacing="0"/>
        <w:ind w:left="0" w:firstLine="0"/>
        <w:contextualSpacing w:val="0"/>
        <w:rPr>
          <w:rFonts w:ascii="Arial" w:hAnsi="Arial" w:cs="Arial"/>
          <w:lang w:val="en-GB"/>
        </w:rPr>
      </w:pPr>
      <w:r w:rsidRPr="002521D7">
        <w:rPr>
          <w:rFonts w:ascii="Arial" w:hAnsi="Arial" w:cs="Arial"/>
          <w:lang w:val="en-GB"/>
        </w:rPr>
        <w:tab/>
        <w:t>Chronology of these records was established by comparing the pollen records to the Dutch and northern Belgi</w:t>
      </w:r>
      <w:r w:rsidR="001539B3" w:rsidRPr="002521D7">
        <w:rPr>
          <w:rFonts w:ascii="Arial" w:hAnsi="Arial" w:cs="Arial"/>
          <w:lang w:val="en-GB"/>
        </w:rPr>
        <w:t>an</w:t>
      </w:r>
      <w:r w:rsidRPr="002521D7">
        <w:rPr>
          <w:rFonts w:ascii="Arial" w:hAnsi="Arial" w:cs="Arial"/>
          <w:lang w:val="en-GB"/>
        </w:rPr>
        <w:t xml:space="preserve"> Lateglacial and early Holocene regional pollen zonation scheme (Hoek, 1997a, b, 2001). At all three sites, chronology was supported by AMS radiocarbon dates on selected </w:t>
      </w:r>
      <w:r w:rsidR="0097480B" w:rsidRPr="002521D7">
        <w:rPr>
          <w:rFonts w:ascii="Arial" w:hAnsi="Arial" w:cs="Arial"/>
          <w:lang w:val="en-GB"/>
        </w:rPr>
        <w:t>terrestrial plant remains</w:t>
      </w:r>
      <w:r w:rsidRPr="002521D7">
        <w:rPr>
          <w:rFonts w:ascii="Arial" w:hAnsi="Arial" w:cs="Arial"/>
          <w:lang w:val="en-GB"/>
        </w:rPr>
        <w:t xml:space="preserve">. </w:t>
      </w:r>
      <w:r w:rsidR="00513535" w:rsidRPr="002521D7">
        <w:rPr>
          <w:rFonts w:ascii="Arial" w:hAnsi="Arial" w:cs="Arial"/>
          <w:lang w:val="en-GB"/>
        </w:rPr>
        <w:t xml:space="preserve">Botanical macrofossils were scarce in the sediment cores, but for each site, </w:t>
      </w:r>
      <w:r w:rsidRPr="002521D7">
        <w:rPr>
          <w:rFonts w:ascii="Arial" w:hAnsi="Arial" w:cs="Arial"/>
          <w:lang w:val="en-GB"/>
        </w:rPr>
        <w:t>2-5 radiocarbon dates</w:t>
      </w:r>
      <w:r w:rsidR="00513535" w:rsidRPr="002521D7">
        <w:rPr>
          <w:rFonts w:ascii="Arial" w:hAnsi="Arial" w:cs="Arial"/>
          <w:lang w:val="en-GB"/>
        </w:rPr>
        <w:t xml:space="preserve"> could be obtained</w:t>
      </w:r>
      <w:r w:rsidRPr="002521D7">
        <w:rPr>
          <w:rFonts w:ascii="Arial" w:hAnsi="Arial" w:cs="Arial"/>
          <w:lang w:val="en-GB"/>
        </w:rPr>
        <w:t xml:space="preserve">, as shown in supplementary data Table </w:t>
      </w:r>
      <w:r w:rsidR="008071A7" w:rsidRPr="002521D7">
        <w:rPr>
          <w:rFonts w:ascii="Arial" w:hAnsi="Arial" w:cs="Arial"/>
          <w:lang w:val="en-GB"/>
        </w:rPr>
        <w:t>A</w:t>
      </w:r>
      <w:r w:rsidRPr="002521D7">
        <w:rPr>
          <w:rFonts w:ascii="Arial" w:hAnsi="Arial" w:cs="Arial"/>
          <w:lang w:val="en-GB"/>
        </w:rPr>
        <w:t xml:space="preserve">. </w:t>
      </w:r>
      <w:r w:rsidR="00513535" w:rsidRPr="002521D7">
        <w:rPr>
          <w:rFonts w:ascii="Arial" w:hAnsi="Arial" w:cs="Arial"/>
          <w:lang w:val="en-GB"/>
        </w:rPr>
        <w:t xml:space="preserve">Radiocarbon dates were calibrated using the IntCal20 calibration curve </w:t>
      </w:r>
      <w:r w:rsidR="00D0017D" w:rsidRPr="002521D7">
        <w:rPr>
          <w:rFonts w:ascii="Arial" w:hAnsi="Arial" w:cs="Arial"/>
        </w:rPr>
        <w:t xml:space="preserve">(Stuiver &amp; Reimer, 1993; Reimer </w:t>
      </w:r>
      <w:r w:rsidR="00D0017D" w:rsidRPr="002521D7">
        <w:rPr>
          <w:rFonts w:ascii="Arial" w:hAnsi="Arial" w:cs="Arial"/>
          <w:i/>
          <w:iCs/>
        </w:rPr>
        <w:t>et al.</w:t>
      </w:r>
      <w:r w:rsidR="00D0017D" w:rsidRPr="002521D7">
        <w:rPr>
          <w:rFonts w:ascii="Arial" w:hAnsi="Arial" w:cs="Arial"/>
        </w:rPr>
        <w:t xml:space="preserve">, 2013, Stuiver </w:t>
      </w:r>
      <w:r w:rsidR="00D0017D" w:rsidRPr="002521D7">
        <w:rPr>
          <w:rFonts w:ascii="Arial" w:hAnsi="Arial" w:cs="Arial"/>
          <w:i/>
          <w:iCs/>
        </w:rPr>
        <w:t>et al.</w:t>
      </w:r>
      <w:r w:rsidR="00D0017D" w:rsidRPr="002521D7">
        <w:rPr>
          <w:rFonts w:ascii="Arial" w:hAnsi="Arial" w:cs="Arial"/>
        </w:rPr>
        <w:t>, 2020).</w:t>
      </w:r>
      <w:r w:rsidR="00C72D7D" w:rsidRPr="002521D7">
        <w:rPr>
          <w:rFonts w:ascii="Arial" w:hAnsi="Arial" w:cs="Arial"/>
        </w:rPr>
        <w:t xml:space="preserve"> All diagrams were constructed using Tilia (Grimm, 1992-2021).</w:t>
      </w:r>
      <w:r w:rsidR="007C3B36" w:rsidRPr="002521D7">
        <w:rPr>
          <w:rFonts w:ascii="Arial" w:hAnsi="Arial" w:cs="Arial"/>
        </w:rPr>
        <w:t xml:space="preserve"> The pollen</w:t>
      </w:r>
      <w:r w:rsidR="008D38C1" w:rsidRPr="002521D7">
        <w:rPr>
          <w:rFonts w:ascii="Arial" w:hAnsi="Arial" w:cs="Arial"/>
        </w:rPr>
        <w:t xml:space="preserve"> </w:t>
      </w:r>
      <w:r w:rsidR="007C3B36" w:rsidRPr="002521D7">
        <w:rPr>
          <w:rFonts w:ascii="Arial" w:hAnsi="Arial" w:cs="Arial"/>
        </w:rPr>
        <w:t xml:space="preserve">data from the site Wachtebeke “Heidebos” core is presented in three parts. </w:t>
      </w:r>
    </w:p>
    <w:p w14:paraId="645F361D" w14:textId="33AAF54D" w:rsidR="007C3B36" w:rsidRPr="002521D7" w:rsidRDefault="007C3B36">
      <w:pPr>
        <w:rPr>
          <w:rFonts w:ascii="Arial" w:hAnsi="Arial" w:cs="Arial"/>
        </w:rPr>
      </w:pPr>
      <w:r w:rsidRPr="002521D7">
        <w:rPr>
          <w:rFonts w:ascii="Arial" w:hAnsi="Arial" w:cs="Arial"/>
          <w:noProof/>
        </w:rPr>
        <w:lastRenderedPageBreak/>
        <w:drawing>
          <wp:inline distT="0" distB="0" distL="0" distR="0" wp14:anchorId="463B426A" wp14:editId="26C63E21">
            <wp:extent cx="8237164" cy="4629150"/>
            <wp:effectExtent l="0" t="6032" r="6032" b="6033"/>
            <wp:docPr id="85298200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16200000">
                      <a:off x="0" y="0"/>
                      <a:ext cx="8250382" cy="4636578"/>
                    </a:xfrm>
                    <a:prstGeom prst="rect">
                      <a:avLst/>
                    </a:prstGeom>
                    <a:noFill/>
                    <a:ln>
                      <a:noFill/>
                    </a:ln>
                  </pic:spPr>
                </pic:pic>
              </a:graphicData>
            </a:graphic>
          </wp:inline>
        </w:drawing>
      </w:r>
    </w:p>
    <w:p w14:paraId="2DEE6B79" w14:textId="6F3E8ADE" w:rsidR="00C617F9" w:rsidRPr="002521D7" w:rsidRDefault="00C617F9">
      <w:pPr>
        <w:rPr>
          <w:rFonts w:ascii="Arial" w:hAnsi="Arial" w:cs="Arial"/>
          <w:i/>
          <w:iCs/>
        </w:rPr>
      </w:pPr>
      <w:r w:rsidRPr="002521D7">
        <w:rPr>
          <w:rFonts w:ascii="Arial" w:hAnsi="Arial" w:cs="Arial"/>
          <w:i/>
          <w:iCs/>
        </w:rPr>
        <w:t>Figure 1 Percentage pollen</w:t>
      </w:r>
      <w:r w:rsidR="008D38C1" w:rsidRPr="002521D7">
        <w:rPr>
          <w:rFonts w:ascii="Arial" w:hAnsi="Arial" w:cs="Arial"/>
          <w:i/>
          <w:iCs/>
        </w:rPr>
        <w:t xml:space="preserve"> </w:t>
      </w:r>
      <w:r w:rsidRPr="002521D7">
        <w:rPr>
          <w:rFonts w:ascii="Arial" w:hAnsi="Arial" w:cs="Arial"/>
          <w:i/>
          <w:iCs/>
        </w:rPr>
        <w:t xml:space="preserve">diagram of the </w:t>
      </w:r>
      <w:r w:rsidRPr="002521D7">
        <w:rPr>
          <w:rFonts w:ascii="Arial" w:hAnsi="Arial" w:cs="Arial"/>
          <w:i/>
          <w:iCs/>
          <w:lang w:val="en-GB"/>
        </w:rPr>
        <w:t xml:space="preserve">Wachtebeke “Penen” </w:t>
      </w:r>
      <w:r w:rsidRPr="002521D7">
        <w:rPr>
          <w:rFonts w:ascii="Arial" w:hAnsi="Arial" w:cs="Arial"/>
          <w:i/>
          <w:iCs/>
        </w:rPr>
        <w:t xml:space="preserve">site showing selected regional and local taxa. Curves are shown with an additional fivefold exaggeration. </w:t>
      </w:r>
    </w:p>
    <w:p w14:paraId="2E39148D" w14:textId="053508EC" w:rsidR="007C3B36" w:rsidRPr="002521D7" w:rsidRDefault="007C3B36" w:rsidP="00BF24CF">
      <w:pPr>
        <w:rPr>
          <w:rFonts w:ascii="Arial" w:hAnsi="Arial" w:cs="Arial"/>
        </w:rPr>
      </w:pPr>
      <w:r w:rsidRPr="002521D7">
        <w:rPr>
          <w:rFonts w:ascii="Arial" w:hAnsi="Arial" w:cs="Arial"/>
          <w:noProof/>
        </w:rPr>
        <w:lastRenderedPageBreak/>
        <w:drawing>
          <wp:inline distT="0" distB="0" distL="0" distR="0" wp14:anchorId="5EA3F4A3" wp14:editId="40C1B2D9">
            <wp:extent cx="8005758" cy="4499238"/>
            <wp:effectExtent l="0" t="0" r="0" b="0"/>
            <wp:docPr id="126727540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6200000">
                      <a:off x="0" y="0"/>
                      <a:ext cx="8054067" cy="4526388"/>
                    </a:xfrm>
                    <a:prstGeom prst="rect">
                      <a:avLst/>
                    </a:prstGeom>
                    <a:noFill/>
                    <a:ln>
                      <a:noFill/>
                    </a:ln>
                  </pic:spPr>
                </pic:pic>
              </a:graphicData>
            </a:graphic>
          </wp:inline>
        </w:drawing>
      </w:r>
    </w:p>
    <w:p w14:paraId="5046F8DD" w14:textId="6E10D5C3" w:rsidR="00BF24CF" w:rsidRPr="002521D7" w:rsidRDefault="00BF24CF" w:rsidP="00BF24CF">
      <w:pPr>
        <w:rPr>
          <w:rFonts w:ascii="Arial" w:hAnsi="Arial" w:cs="Arial"/>
          <w:i/>
          <w:iCs/>
          <w:lang w:val="en-GB"/>
        </w:rPr>
      </w:pPr>
      <w:r w:rsidRPr="002521D7">
        <w:rPr>
          <w:rFonts w:ascii="Arial" w:hAnsi="Arial" w:cs="Arial"/>
          <w:i/>
          <w:iCs/>
        </w:rPr>
        <w:t>Figure 2 Percentage pollen</w:t>
      </w:r>
      <w:r w:rsidR="008D38C1" w:rsidRPr="002521D7">
        <w:rPr>
          <w:rFonts w:ascii="Arial" w:hAnsi="Arial" w:cs="Arial"/>
          <w:i/>
          <w:iCs/>
        </w:rPr>
        <w:t xml:space="preserve"> </w:t>
      </w:r>
      <w:r w:rsidRPr="002521D7">
        <w:rPr>
          <w:rFonts w:ascii="Arial" w:hAnsi="Arial" w:cs="Arial"/>
          <w:i/>
          <w:iCs/>
        </w:rPr>
        <w:t xml:space="preserve">diagram of the </w:t>
      </w:r>
      <w:r w:rsidRPr="002521D7">
        <w:rPr>
          <w:rFonts w:ascii="Arial" w:hAnsi="Arial" w:cs="Arial"/>
          <w:i/>
          <w:iCs/>
          <w:lang w:val="en-GB"/>
        </w:rPr>
        <w:t xml:space="preserve">Wachtebeke “Heidebos core 511” </w:t>
      </w:r>
      <w:r w:rsidRPr="002521D7">
        <w:rPr>
          <w:rFonts w:ascii="Arial" w:hAnsi="Arial" w:cs="Arial"/>
          <w:i/>
          <w:iCs/>
        </w:rPr>
        <w:t>site showing selected regional and local taxa. Curves are shown with an additional fivefold exaggeration</w:t>
      </w:r>
      <w:r w:rsidR="00C72D7D" w:rsidRPr="002521D7">
        <w:rPr>
          <w:rFonts w:ascii="Arial" w:hAnsi="Arial" w:cs="Arial"/>
          <w:i/>
          <w:iCs/>
        </w:rPr>
        <w:t>.</w:t>
      </w:r>
    </w:p>
    <w:p w14:paraId="6E0EF3EF" w14:textId="77777777" w:rsidR="00BF24CF" w:rsidRPr="002521D7" w:rsidRDefault="00BF24CF">
      <w:pPr>
        <w:rPr>
          <w:rFonts w:ascii="Arial" w:hAnsi="Arial" w:cs="Arial"/>
          <w:lang w:val="en-GB"/>
        </w:rPr>
      </w:pPr>
    </w:p>
    <w:p w14:paraId="5EC0CCE3" w14:textId="4BD99344" w:rsidR="007C3B36" w:rsidRPr="002521D7" w:rsidRDefault="007C3B36" w:rsidP="00BF24CF">
      <w:pPr>
        <w:rPr>
          <w:rFonts w:ascii="Arial" w:hAnsi="Arial" w:cs="Arial"/>
        </w:rPr>
      </w:pPr>
      <w:r w:rsidRPr="002521D7">
        <w:rPr>
          <w:rFonts w:ascii="Arial" w:hAnsi="Arial" w:cs="Arial"/>
          <w:noProof/>
        </w:rPr>
        <w:drawing>
          <wp:inline distT="0" distB="0" distL="0" distR="0" wp14:anchorId="7333EB5F" wp14:editId="40D53695">
            <wp:extent cx="7920062" cy="5520970"/>
            <wp:effectExtent l="0" t="0" r="0" b="4445"/>
            <wp:docPr id="250814248"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14248" name="Afbeelding 3"/>
                    <pic:cNvPicPr>
                      <a:picLocks noChangeAspect="1" noChangeArrowheads="1"/>
                    </pic:cNvPicPr>
                  </pic:nvPicPr>
                  <pic:blipFill rotWithShape="1">
                    <a:blip r:embed="rId6"/>
                    <a:srcRect r="19274"/>
                    <a:stretch>
                      <a:fillRect/>
                    </a:stretch>
                  </pic:blipFill>
                  <pic:spPr bwMode="auto">
                    <a:xfrm rot="16200000">
                      <a:off x="0" y="0"/>
                      <a:ext cx="7932821" cy="5529864"/>
                    </a:xfrm>
                    <a:prstGeom prst="rect">
                      <a:avLst/>
                    </a:prstGeom>
                    <a:noFill/>
                    <a:ln>
                      <a:noFill/>
                    </a:ln>
                    <a:extLst>
                      <a:ext uri="{53640926-AAD7-44D8-BBD7-CCE9431645EC}">
                        <a14:shadowObscured xmlns:a14="http://schemas.microsoft.com/office/drawing/2010/main"/>
                      </a:ext>
                    </a:extLst>
                  </pic:spPr>
                </pic:pic>
              </a:graphicData>
            </a:graphic>
          </wp:inline>
        </w:drawing>
      </w:r>
    </w:p>
    <w:p w14:paraId="20FCFEC3" w14:textId="3BAB6E00" w:rsidR="002521D7" w:rsidRPr="002521D7" w:rsidRDefault="00BF24CF" w:rsidP="00BF24CF">
      <w:pPr>
        <w:rPr>
          <w:rFonts w:ascii="Arial" w:hAnsi="Arial" w:cs="Arial"/>
          <w:i/>
          <w:iCs/>
        </w:rPr>
      </w:pPr>
      <w:r w:rsidRPr="002521D7">
        <w:rPr>
          <w:rFonts w:ascii="Arial" w:hAnsi="Arial" w:cs="Arial"/>
          <w:i/>
          <w:iCs/>
        </w:rPr>
        <w:t>Figure 3 Percentage pollen</w:t>
      </w:r>
      <w:r w:rsidR="008D38C1" w:rsidRPr="002521D7">
        <w:rPr>
          <w:rFonts w:ascii="Arial" w:hAnsi="Arial" w:cs="Arial"/>
          <w:i/>
          <w:iCs/>
        </w:rPr>
        <w:t xml:space="preserve"> </w:t>
      </w:r>
      <w:r w:rsidRPr="002521D7">
        <w:rPr>
          <w:rFonts w:ascii="Arial" w:hAnsi="Arial" w:cs="Arial"/>
          <w:i/>
          <w:iCs/>
        </w:rPr>
        <w:t xml:space="preserve">diagram of the </w:t>
      </w:r>
      <w:r w:rsidRPr="002521D7">
        <w:rPr>
          <w:rFonts w:ascii="Arial" w:hAnsi="Arial" w:cs="Arial"/>
          <w:i/>
          <w:iCs/>
          <w:lang w:val="en-GB"/>
        </w:rPr>
        <w:t xml:space="preserve">Wachtebeke “Heidebos core 512 - part 1” </w:t>
      </w:r>
      <w:r w:rsidRPr="002521D7">
        <w:rPr>
          <w:rFonts w:ascii="Arial" w:hAnsi="Arial" w:cs="Arial"/>
          <w:i/>
          <w:iCs/>
        </w:rPr>
        <w:t>site showing selected regional and local taxa. Curves are shown with an additional fivefold exaggeration</w:t>
      </w:r>
      <w:r w:rsidR="00C72D7D" w:rsidRPr="002521D7">
        <w:rPr>
          <w:rFonts w:ascii="Arial" w:hAnsi="Arial" w:cs="Arial"/>
          <w:i/>
          <w:iCs/>
        </w:rPr>
        <w:t>.</w:t>
      </w:r>
    </w:p>
    <w:p w14:paraId="12C8C7F3" w14:textId="77777777" w:rsidR="00BF24CF" w:rsidRPr="002521D7" w:rsidRDefault="00BF24CF" w:rsidP="00BF24CF">
      <w:pPr>
        <w:rPr>
          <w:rFonts w:ascii="Arial" w:hAnsi="Arial" w:cs="Arial"/>
          <w:lang w:val="en-GB"/>
        </w:rPr>
      </w:pPr>
    </w:p>
    <w:p w14:paraId="3DAD5770" w14:textId="77777777" w:rsidR="002521D7" w:rsidRDefault="007C3B36" w:rsidP="00BF24CF">
      <w:pPr>
        <w:rPr>
          <w:rFonts w:ascii="Arial" w:hAnsi="Arial" w:cs="Arial"/>
          <w:i/>
          <w:iCs/>
        </w:rPr>
      </w:pPr>
      <w:r w:rsidRPr="002521D7">
        <w:rPr>
          <w:rFonts w:ascii="Arial" w:hAnsi="Arial" w:cs="Arial"/>
          <w:noProof/>
          <w:lang w:val="en-GB"/>
        </w:rPr>
        <w:drawing>
          <wp:inline distT="0" distB="0" distL="0" distR="0" wp14:anchorId="3A09F2CF" wp14:editId="68E8337A">
            <wp:extent cx="7808269" cy="4388117"/>
            <wp:effectExtent l="0" t="4445" r="0" b="0"/>
            <wp:docPr id="1187544922"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6200000">
                      <a:off x="0" y="0"/>
                      <a:ext cx="7824114" cy="4397022"/>
                    </a:xfrm>
                    <a:prstGeom prst="rect">
                      <a:avLst/>
                    </a:prstGeom>
                    <a:noFill/>
                    <a:ln>
                      <a:noFill/>
                    </a:ln>
                  </pic:spPr>
                </pic:pic>
              </a:graphicData>
            </a:graphic>
          </wp:inline>
        </w:drawing>
      </w:r>
    </w:p>
    <w:p w14:paraId="39631A43" w14:textId="28FAEEF1" w:rsidR="00BF24CF" w:rsidRPr="002521D7" w:rsidRDefault="00BF24CF" w:rsidP="00BF24CF">
      <w:pPr>
        <w:rPr>
          <w:rFonts w:ascii="Arial" w:hAnsi="Arial" w:cs="Arial"/>
          <w:i/>
          <w:iCs/>
        </w:rPr>
      </w:pPr>
      <w:r w:rsidRPr="002521D7">
        <w:rPr>
          <w:rFonts w:ascii="Arial" w:hAnsi="Arial" w:cs="Arial"/>
          <w:i/>
          <w:iCs/>
        </w:rPr>
        <w:t>Figure 4 Percentage pollen</w:t>
      </w:r>
      <w:r w:rsidR="008D38C1" w:rsidRPr="002521D7">
        <w:rPr>
          <w:rFonts w:ascii="Arial" w:hAnsi="Arial" w:cs="Arial"/>
          <w:i/>
          <w:iCs/>
        </w:rPr>
        <w:t xml:space="preserve"> </w:t>
      </w:r>
      <w:r w:rsidRPr="002521D7">
        <w:rPr>
          <w:rFonts w:ascii="Arial" w:hAnsi="Arial" w:cs="Arial"/>
          <w:i/>
          <w:iCs/>
        </w:rPr>
        <w:t xml:space="preserve">diagram of the </w:t>
      </w:r>
      <w:r w:rsidRPr="002521D7">
        <w:rPr>
          <w:rFonts w:ascii="Arial" w:hAnsi="Arial" w:cs="Arial"/>
          <w:i/>
          <w:iCs/>
          <w:lang w:val="en-GB"/>
        </w:rPr>
        <w:t xml:space="preserve">Wachtebeke “Heidebos core 512 - part 2” </w:t>
      </w:r>
      <w:r w:rsidRPr="002521D7">
        <w:rPr>
          <w:rFonts w:ascii="Arial" w:hAnsi="Arial" w:cs="Arial"/>
          <w:i/>
          <w:iCs/>
        </w:rPr>
        <w:t>site showing selected regional and local taxa. Curves are shown with an additional fivefold exaggeration</w:t>
      </w:r>
      <w:r w:rsidR="00C72D7D" w:rsidRPr="002521D7">
        <w:rPr>
          <w:rFonts w:ascii="Arial" w:hAnsi="Arial" w:cs="Arial"/>
          <w:i/>
          <w:iCs/>
        </w:rPr>
        <w:t>.</w:t>
      </w:r>
    </w:p>
    <w:p w14:paraId="5081FC18" w14:textId="25B0F485" w:rsidR="008D38C1" w:rsidRPr="002521D7" w:rsidRDefault="008D38C1" w:rsidP="00BF24CF">
      <w:pPr>
        <w:rPr>
          <w:rFonts w:ascii="Arial" w:hAnsi="Arial" w:cs="Arial"/>
        </w:rPr>
      </w:pPr>
      <w:r w:rsidRPr="002521D7">
        <w:rPr>
          <w:rFonts w:ascii="Arial" w:hAnsi="Arial" w:cs="Arial"/>
          <w:noProof/>
        </w:rPr>
        <w:lastRenderedPageBreak/>
        <w:drawing>
          <wp:inline distT="0" distB="0" distL="0" distR="0" wp14:anchorId="10A156F4" wp14:editId="25028C13">
            <wp:extent cx="8046000" cy="4521474"/>
            <wp:effectExtent l="0" t="9525" r="3175" b="3175"/>
            <wp:docPr id="1064617394"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8053967" cy="4525951"/>
                    </a:xfrm>
                    <a:prstGeom prst="rect">
                      <a:avLst/>
                    </a:prstGeom>
                    <a:noFill/>
                    <a:ln>
                      <a:noFill/>
                    </a:ln>
                  </pic:spPr>
                </pic:pic>
              </a:graphicData>
            </a:graphic>
          </wp:inline>
        </w:drawing>
      </w:r>
    </w:p>
    <w:p w14:paraId="582D6400" w14:textId="06B45DE0" w:rsidR="00BF24CF" w:rsidRPr="002521D7" w:rsidRDefault="00BF24CF" w:rsidP="00BF24CF">
      <w:pPr>
        <w:rPr>
          <w:rFonts w:ascii="Arial" w:hAnsi="Arial" w:cs="Arial"/>
          <w:i/>
          <w:iCs/>
          <w:lang w:val="en-GB"/>
        </w:rPr>
      </w:pPr>
      <w:r w:rsidRPr="002521D7">
        <w:rPr>
          <w:rFonts w:ascii="Arial" w:hAnsi="Arial" w:cs="Arial"/>
          <w:i/>
          <w:iCs/>
        </w:rPr>
        <w:t>Figure 5 Percentage pollen</w:t>
      </w:r>
      <w:r w:rsidR="008D38C1" w:rsidRPr="002521D7">
        <w:rPr>
          <w:rFonts w:ascii="Arial" w:hAnsi="Arial" w:cs="Arial"/>
          <w:i/>
          <w:iCs/>
        </w:rPr>
        <w:t xml:space="preserve"> </w:t>
      </w:r>
      <w:r w:rsidRPr="002521D7">
        <w:rPr>
          <w:rFonts w:ascii="Arial" w:hAnsi="Arial" w:cs="Arial"/>
          <w:i/>
          <w:iCs/>
        </w:rPr>
        <w:t xml:space="preserve">diagram of the </w:t>
      </w:r>
      <w:r w:rsidRPr="002521D7">
        <w:rPr>
          <w:rFonts w:ascii="Arial" w:hAnsi="Arial" w:cs="Arial"/>
          <w:i/>
          <w:iCs/>
          <w:lang w:val="en-GB"/>
        </w:rPr>
        <w:t xml:space="preserve">Wachtebeke “Heidebos core 512 - part 3” </w:t>
      </w:r>
      <w:r w:rsidRPr="002521D7">
        <w:rPr>
          <w:rFonts w:ascii="Arial" w:hAnsi="Arial" w:cs="Arial"/>
          <w:i/>
          <w:iCs/>
        </w:rPr>
        <w:t>site showing selected regional and local taxa. Curves are shown with an additional fivefold exaggeration</w:t>
      </w:r>
      <w:r w:rsidR="00C72D7D" w:rsidRPr="002521D7">
        <w:rPr>
          <w:rFonts w:ascii="Arial" w:hAnsi="Arial" w:cs="Arial"/>
          <w:i/>
          <w:iCs/>
        </w:rPr>
        <w:t>.</w:t>
      </w:r>
    </w:p>
    <w:p w14:paraId="3F5C6F7A" w14:textId="0F4A3245" w:rsidR="00BF24CF" w:rsidRPr="002521D7" w:rsidRDefault="008D38C1" w:rsidP="00BF24CF">
      <w:pPr>
        <w:rPr>
          <w:rFonts w:ascii="Arial" w:hAnsi="Arial" w:cs="Arial"/>
          <w:lang w:val="en-GB"/>
        </w:rPr>
      </w:pPr>
      <w:r w:rsidRPr="002521D7">
        <w:rPr>
          <w:rFonts w:ascii="Arial" w:hAnsi="Arial" w:cs="Arial"/>
          <w:noProof/>
        </w:rPr>
        <w:lastRenderedPageBreak/>
        <w:drawing>
          <wp:inline distT="0" distB="0" distL="0" distR="0" wp14:anchorId="2C772DCD" wp14:editId="52F482C6">
            <wp:extent cx="8224461" cy="4622037"/>
            <wp:effectExtent l="0" t="8572" r="0" b="0"/>
            <wp:docPr id="1680897695"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8240088" cy="4630819"/>
                    </a:xfrm>
                    <a:prstGeom prst="rect">
                      <a:avLst/>
                    </a:prstGeom>
                    <a:noFill/>
                    <a:ln>
                      <a:noFill/>
                    </a:ln>
                  </pic:spPr>
                </pic:pic>
              </a:graphicData>
            </a:graphic>
          </wp:inline>
        </w:drawing>
      </w:r>
    </w:p>
    <w:p w14:paraId="2831E5E1" w14:textId="00B830BB" w:rsidR="00BF24CF" w:rsidRPr="002521D7" w:rsidRDefault="00BF24CF" w:rsidP="00BF24CF">
      <w:pPr>
        <w:rPr>
          <w:rFonts w:ascii="Arial" w:hAnsi="Arial" w:cs="Arial"/>
          <w:i/>
          <w:iCs/>
        </w:rPr>
      </w:pPr>
      <w:r w:rsidRPr="002521D7">
        <w:rPr>
          <w:rFonts w:ascii="Arial" w:hAnsi="Arial" w:cs="Arial"/>
          <w:i/>
          <w:iCs/>
        </w:rPr>
        <w:t>Figure 6 Percentage pollen</w:t>
      </w:r>
      <w:r w:rsidR="008D38C1" w:rsidRPr="002521D7">
        <w:rPr>
          <w:rFonts w:ascii="Arial" w:hAnsi="Arial" w:cs="Arial"/>
          <w:i/>
          <w:iCs/>
        </w:rPr>
        <w:t xml:space="preserve"> </w:t>
      </w:r>
      <w:r w:rsidRPr="002521D7">
        <w:rPr>
          <w:rFonts w:ascii="Arial" w:hAnsi="Arial" w:cs="Arial"/>
          <w:i/>
          <w:iCs/>
        </w:rPr>
        <w:t>diagram of the Moerbeke</w:t>
      </w:r>
      <w:r w:rsidRPr="002521D7">
        <w:rPr>
          <w:rFonts w:ascii="Arial" w:hAnsi="Arial" w:cs="Arial"/>
          <w:i/>
          <w:iCs/>
          <w:lang w:val="en-GB"/>
        </w:rPr>
        <w:t xml:space="preserve"> “Wulfsdonk” </w:t>
      </w:r>
      <w:r w:rsidRPr="002521D7">
        <w:rPr>
          <w:rFonts w:ascii="Arial" w:hAnsi="Arial" w:cs="Arial"/>
          <w:i/>
          <w:iCs/>
        </w:rPr>
        <w:t>site showing selected regional and local taxa. Curves are shown with an additional fivefold exaggeration</w:t>
      </w:r>
      <w:r w:rsidR="00C72D7D" w:rsidRPr="002521D7">
        <w:rPr>
          <w:rFonts w:ascii="Arial" w:hAnsi="Arial" w:cs="Arial"/>
          <w:i/>
          <w:iCs/>
        </w:rPr>
        <w:t>.</w:t>
      </w:r>
    </w:p>
    <w:p w14:paraId="33038A5A" w14:textId="77777777" w:rsidR="00C72D7D" w:rsidRPr="002521D7" w:rsidRDefault="00C72D7D" w:rsidP="00BF24CF">
      <w:pPr>
        <w:rPr>
          <w:rFonts w:ascii="Arial" w:hAnsi="Arial" w:cs="Arial"/>
        </w:rPr>
      </w:pPr>
    </w:p>
    <w:p w14:paraId="79265F38" w14:textId="0BD9ED00" w:rsidR="00C72D7D" w:rsidRPr="002521D7" w:rsidRDefault="00C72D7D" w:rsidP="00BF24CF">
      <w:pPr>
        <w:rPr>
          <w:rFonts w:ascii="Arial" w:hAnsi="Arial" w:cs="Arial"/>
          <w:b/>
          <w:bCs/>
        </w:rPr>
      </w:pPr>
      <w:r w:rsidRPr="002521D7">
        <w:rPr>
          <w:rFonts w:ascii="Arial" w:hAnsi="Arial" w:cs="Arial"/>
          <w:b/>
          <w:bCs/>
        </w:rPr>
        <w:t xml:space="preserve">Literature </w:t>
      </w:r>
    </w:p>
    <w:p w14:paraId="579ACD57" w14:textId="77777777" w:rsidR="00C72D7D" w:rsidRPr="002521D7" w:rsidRDefault="00C72D7D" w:rsidP="00C72D7D">
      <w:pPr>
        <w:ind w:left="567" w:hanging="567"/>
        <w:rPr>
          <w:rFonts w:ascii="Arial" w:hAnsi="Arial" w:cs="Arial"/>
          <w:lang w:val="de-DE"/>
        </w:rPr>
      </w:pPr>
      <w:r w:rsidRPr="002521D7">
        <w:rPr>
          <w:rFonts w:ascii="Arial" w:hAnsi="Arial" w:cs="Arial"/>
          <w:lang w:val="de-DE"/>
        </w:rPr>
        <w:t xml:space="preserve">Beug, H,-J., 2004. Leitfaden der Pollenbestimmung fur Mitteleuropa und angrenzende Gebiete. Verlag Friedrich Pfeil, München. </w:t>
      </w:r>
    </w:p>
    <w:p w14:paraId="00B747AD" w14:textId="77777777" w:rsidR="007C3B36" w:rsidRPr="002521D7" w:rsidRDefault="007C3B36" w:rsidP="007C3B36">
      <w:pPr>
        <w:ind w:left="567" w:hanging="567"/>
        <w:rPr>
          <w:rFonts w:ascii="Arial" w:hAnsi="Arial" w:cs="Arial"/>
          <w:lang w:val="nl-NL"/>
        </w:rPr>
      </w:pPr>
      <w:r w:rsidRPr="002521D7">
        <w:rPr>
          <w:rFonts w:ascii="Arial" w:hAnsi="Arial" w:cs="Arial"/>
          <w:lang w:val="nl-NL"/>
        </w:rPr>
        <w:t xml:space="preserve">Crombé, Ph., Van Strydonck, M., Boudin, M., Van den Brandem, T., Derese, C., Vandenberghe, D.A.G., Van den haute, P., Court-Picon, M., Verniers, J., Bos, J.A.A., Verbruggen, F., Antrop, M., Bats, M., Bourgeois, J., De Reu, J., De Maeyer, Ph., De Smedt, Ph., Finke, P.A., Van Meirvenne, M., Zwertvaegher, A., 2012. </w:t>
      </w:r>
      <w:r w:rsidRPr="002521D7">
        <w:rPr>
          <w:rFonts w:ascii="Arial" w:hAnsi="Arial" w:cs="Arial"/>
          <w:lang w:val="en-GB"/>
        </w:rPr>
        <w:t>Absolute dating (</w:t>
      </w:r>
      <w:r w:rsidRPr="002521D7">
        <w:rPr>
          <w:rFonts w:ascii="Arial" w:hAnsi="Arial" w:cs="Arial"/>
          <w:vertAlign w:val="superscript"/>
          <w:lang w:val="en-GB"/>
        </w:rPr>
        <w:t>14</w:t>
      </w:r>
      <w:r w:rsidRPr="002521D7">
        <w:rPr>
          <w:rFonts w:ascii="Arial" w:hAnsi="Arial" w:cs="Arial"/>
          <w:lang w:val="en-GB"/>
        </w:rPr>
        <w:t xml:space="preserve">C and OSL) of the formation of coversand ridges occupied by prehistoric man in NW Belgium. </w:t>
      </w:r>
      <w:r w:rsidRPr="002521D7">
        <w:rPr>
          <w:rFonts w:ascii="Arial" w:hAnsi="Arial" w:cs="Arial"/>
          <w:lang w:val="nl-NL"/>
        </w:rPr>
        <w:t>Radiocarbon 54, 715-726.</w:t>
      </w:r>
    </w:p>
    <w:p w14:paraId="6EE6FA95" w14:textId="05DDD527" w:rsidR="007C3B36" w:rsidRPr="002521D7" w:rsidRDefault="007C3B36" w:rsidP="007C3B36">
      <w:pPr>
        <w:ind w:left="567" w:hanging="567"/>
        <w:rPr>
          <w:rFonts w:ascii="Arial" w:hAnsi="Arial" w:cs="Arial"/>
          <w:lang w:val="fr-BE"/>
        </w:rPr>
      </w:pPr>
      <w:r w:rsidRPr="002521D7">
        <w:rPr>
          <w:rFonts w:ascii="Arial" w:hAnsi="Arial" w:cs="Arial"/>
          <w:lang w:val="nl-NL"/>
        </w:rPr>
        <w:t xml:space="preserve">Derese, C., Vandenberghe, D.A.G., Zwertvaegher, A., Court-Picon, M., Crombé, Ph., Verniers, J., Van den Haute., P., 2010. </w:t>
      </w:r>
      <w:r w:rsidRPr="002521D7">
        <w:rPr>
          <w:rFonts w:ascii="Arial" w:hAnsi="Arial" w:cs="Arial"/>
          <w:lang w:val="en-GB"/>
        </w:rPr>
        <w:t xml:space="preserve">The timing of aeolian events near archaeological settlements around Heidebos (Moervaart area, N Belgium). </w:t>
      </w:r>
      <w:r w:rsidRPr="002521D7">
        <w:rPr>
          <w:rFonts w:ascii="Arial" w:hAnsi="Arial" w:cs="Arial"/>
          <w:lang w:val="fr-BE"/>
        </w:rPr>
        <w:t>Neth. J. Geosci. 89, 173-186.</w:t>
      </w:r>
    </w:p>
    <w:p w14:paraId="7DF7A2A1" w14:textId="60D67729" w:rsidR="00C72D7D" w:rsidRPr="002521D7" w:rsidRDefault="00C72D7D" w:rsidP="00C72D7D">
      <w:pPr>
        <w:ind w:left="567" w:hanging="567"/>
        <w:rPr>
          <w:rFonts w:ascii="Arial" w:hAnsi="Arial" w:cs="Arial"/>
          <w:lang w:val="fr-BE"/>
        </w:rPr>
      </w:pPr>
      <w:r w:rsidRPr="002521D7">
        <w:rPr>
          <w:rFonts w:ascii="Arial" w:hAnsi="Arial" w:cs="Arial"/>
          <w:lang w:val="en-GB"/>
        </w:rPr>
        <w:t xml:space="preserve">Fægri, K., Iversen, J., 1989. Textbook of pollen analysis, fourth edition (revised by K., Faegri, P.E., Kaland &amp; K., Krzywinski). </w:t>
      </w:r>
      <w:r w:rsidRPr="002521D7">
        <w:rPr>
          <w:rFonts w:ascii="Arial" w:hAnsi="Arial" w:cs="Arial"/>
          <w:lang w:val="fr-BE"/>
        </w:rPr>
        <w:t>Wiley, Chichester.</w:t>
      </w:r>
    </w:p>
    <w:p w14:paraId="37895E7F" w14:textId="07178C24" w:rsidR="00C72D7D" w:rsidRPr="002521D7" w:rsidRDefault="00C72D7D" w:rsidP="00C72D7D">
      <w:pPr>
        <w:autoSpaceDE w:val="0"/>
        <w:autoSpaceDN w:val="0"/>
        <w:adjustRightInd w:val="0"/>
        <w:spacing w:after="0"/>
        <w:ind w:left="567" w:hanging="567"/>
        <w:rPr>
          <w:rFonts w:ascii="Arial" w:eastAsia="Calibri" w:hAnsi="Arial" w:cs="Arial"/>
          <w:lang w:val="en-GB"/>
        </w:rPr>
      </w:pPr>
      <w:r w:rsidRPr="002521D7">
        <w:rPr>
          <w:rFonts w:ascii="Arial" w:hAnsi="Arial" w:cs="Arial"/>
          <w:bCs/>
          <w:lang w:val="en-GB"/>
        </w:rPr>
        <w:t>Grimm, E.C.,</w:t>
      </w:r>
      <w:r w:rsidRPr="002521D7">
        <w:rPr>
          <w:rFonts w:ascii="Arial" w:hAnsi="Arial" w:cs="Arial"/>
          <w:lang w:val="en-GB"/>
        </w:rPr>
        <w:t xml:space="preserve"> 1992-2021. TILIA, TILA.GRAPH, and TGView. Illinois State Museum, Research and Collections Center, Springfield, USA </w:t>
      </w:r>
      <w:r w:rsidRPr="002521D7">
        <w:rPr>
          <w:rFonts w:ascii="Arial" w:eastAsia="Calibri" w:hAnsi="Arial" w:cs="Arial"/>
          <w:lang w:val="en-GB"/>
        </w:rPr>
        <w:t>(</w:t>
      </w:r>
      <w:hyperlink r:id="rId10" w:history="1">
        <w:r w:rsidRPr="002521D7">
          <w:rPr>
            <w:rStyle w:val="Hyperlnk"/>
            <w:rFonts w:ascii="Arial" w:eastAsia="Calibri" w:hAnsi="Arial" w:cs="Arial"/>
            <w:lang w:val="en-GB"/>
          </w:rPr>
          <w:t>http://demeter.museum.state.il.us/pub/grimm/</w:t>
        </w:r>
      </w:hyperlink>
      <w:r w:rsidRPr="002521D7">
        <w:rPr>
          <w:rFonts w:ascii="Arial" w:eastAsia="Calibri" w:hAnsi="Arial" w:cs="Arial"/>
          <w:lang w:val="en-GB"/>
        </w:rPr>
        <w:t>).</w:t>
      </w:r>
    </w:p>
    <w:p w14:paraId="4501E03C" w14:textId="77777777" w:rsidR="00C72D7D" w:rsidRPr="002521D7" w:rsidRDefault="00C72D7D" w:rsidP="00C72D7D">
      <w:pPr>
        <w:ind w:left="567" w:hanging="567"/>
        <w:rPr>
          <w:rFonts w:ascii="Arial" w:hAnsi="Arial" w:cs="Arial"/>
        </w:rPr>
      </w:pPr>
      <w:r w:rsidRPr="002521D7">
        <w:rPr>
          <w:rFonts w:ascii="Arial" w:hAnsi="Arial" w:cs="Arial"/>
          <w:lang w:val="en-GB"/>
        </w:rPr>
        <w:t xml:space="preserve">Hoek, W.Z., 1997a. Palaeogeography of late glacial vegetations – aspects of late glacial and Early Holocene vegetation, abiotic landscape, and climate in The Netherlands. </w:t>
      </w:r>
      <w:r w:rsidRPr="002521D7">
        <w:rPr>
          <w:rFonts w:ascii="Arial" w:hAnsi="Arial" w:cs="Arial"/>
        </w:rPr>
        <w:t>Neth. Geograph. Stud. 230.</w:t>
      </w:r>
    </w:p>
    <w:p w14:paraId="74042A12" w14:textId="77777777" w:rsidR="00C72D7D" w:rsidRPr="002521D7" w:rsidRDefault="00C72D7D" w:rsidP="00C72D7D">
      <w:pPr>
        <w:ind w:left="567" w:hanging="567"/>
        <w:rPr>
          <w:rFonts w:ascii="Arial" w:hAnsi="Arial" w:cs="Arial"/>
          <w:lang w:val="en-GB"/>
        </w:rPr>
      </w:pPr>
      <w:r w:rsidRPr="002521D7">
        <w:rPr>
          <w:rFonts w:ascii="Arial" w:hAnsi="Arial" w:cs="Arial"/>
          <w:lang w:val="en-GB"/>
        </w:rPr>
        <w:t>Hoek, W.Z., 1997b. Atlas to palaeogeography of late glacial vegetations – maps of late glacial and Early Holocene landscape and vegetation in The Netherlands, with an extensive review of available palynological data. Neth. Geograph. Stud. 231.</w:t>
      </w:r>
    </w:p>
    <w:p w14:paraId="3A14E294" w14:textId="77777777" w:rsidR="00C72D7D" w:rsidRPr="002521D7" w:rsidRDefault="00C72D7D" w:rsidP="00C72D7D">
      <w:pPr>
        <w:ind w:left="567" w:hanging="567"/>
        <w:rPr>
          <w:rFonts w:ascii="Arial" w:hAnsi="Arial" w:cs="Arial"/>
        </w:rPr>
      </w:pPr>
      <w:r w:rsidRPr="002521D7">
        <w:rPr>
          <w:rFonts w:ascii="Arial" w:hAnsi="Arial" w:cs="Arial"/>
          <w:lang w:val="en-GB"/>
        </w:rPr>
        <w:t>Hoek, W.Z., 2001.</w:t>
      </w:r>
      <w:r w:rsidRPr="002521D7">
        <w:rPr>
          <w:rFonts w:ascii="Arial" w:hAnsi="Arial" w:cs="Arial"/>
        </w:rPr>
        <w:t xml:space="preserve"> </w:t>
      </w:r>
      <w:r w:rsidRPr="002521D7">
        <w:rPr>
          <w:rFonts w:ascii="Arial" w:hAnsi="Arial" w:cs="Arial"/>
          <w:lang w:val="en-GB"/>
        </w:rPr>
        <w:t>Vegetation response to the 14.7 and 11.5 ka cal. BP climate transitions: is vegetation lagging climate? Global Planet. Change 30, 103-115.</w:t>
      </w:r>
    </w:p>
    <w:p w14:paraId="005E4459" w14:textId="77777777" w:rsidR="00C72D7D" w:rsidRPr="002521D7" w:rsidRDefault="00C72D7D" w:rsidP="00C72D7D">
      <w:pPr>
        <w:ind w:left="567" w:hanging="567"/>
        <w:rPr>
          <w:rFonts w:ascii="Arial" w:hAnsi="Arial" w:cs="Arial"/>
          <w:lang w:val="en-GB"/>
        </w:rPr>
      </w:pPr>
      <w:r w:rsidRPr="002521D7">
        <w:rPr>
          <w:rFonts w:ascii="Arial" w:hAnsi="Arial" w:cs="Arial"/>
          <w:lang w:val="en-GB"/>
        </w:rPr>
        <w:t>Janssen, C.R., 1973. Local and regional pollen deposition. In: Birks, H.J.B., West, R.G. (Eds.), Quat. Plant. Ecol. Blackwell, Oxford, pp. 31-42.</w:t>
      </w:r>
    </w:p>
    <w:p w14:paraId="3B70B019" w14:textId="77777777" w:rsidR="00C72D7D" w:rsidRPr="002521D7" w:rsidRDefault="00C72D7D" w:rsidP="00C72D7D">
      <w:pPr>
        <w:ind w:left="567" w:hanging="567"/>
        <w:rPr>
          <w:rFonts w:ascii="Arial" w:hAnsi="Arial" w:cs="Arial"/>
          <w:lang w:val="en-GB"/>
        </w:rPr>
      </w:pPr>
      <w:r w:rsidRPr="002521D7">
        <w:rPr>
          <w:rFonts w:ascii="Arial" w:hAnsi="Arial" w:cs="Arial"/>
        </w:rPr>
        <w:t xml:space="preserve">Janssen, C.R., 1981. On the reconstruction of past vegetation by pollen analysis: a review. </w:t>
      </w:r>
      <w:r w:rsidRPr="002521D7">
        <w:rPr>
          <w:rFonts w:ascii="Arial" w:hAnsi="Arial" w:cs="Arial"/>
          <w:lang w:val="en-GB"/>
        </w:rPr>
        <w:t>Proc Kon Ned Akad Wetensch Serie C 84:197-210.</w:t>
      </w:r>
    </w:p>
    <w:p w14:paraId="3403F665" w14:textId="77777777" w:rsidR="00C72D7D" w:rsidRPr="002521D7" w:rsidRDefault="00C72D7D" w:rsidP="00C72D7D">
      <w:pPr>
        <w:ind w:left="567" w:hanging="567"/>
        <w:rPr>
          <w:rFonts w:ascii="Arial" w:hAnsi="Arial" w:cs="Arial"/>
          <w:lang w:val="en-GB"/>
        </w:rPr>
      </w:pPr>
      <w:r w:rsidRPr="002521D7">
        <w:rPr>
          <w:rFonts w:ascii="Arial" w:hAnsi="Arial" w:cs="Arial"/>
        </w:rPr>
        <w:t xml:space="preserve">Miola, A. 2012. </w:t>
      </w:r>
      <w:r w:rsidRPr="002521D7">
        <w:rPr>
          <w:rFonts w:ascii="Arial" w:hAnsi="Arial" w:cs="Arial"/>
          <w:lang w:val="en-GB"/>
        </w:rPr>
        <w:t>Tools for Non-Pollen Palynomorphs (NPPs) analysis: A list of Quaternary NPP types and reference literature in English language (1972–2011). Rev. Palaeobot. Palynol.196, 142-161.</w:t>
      </w:r>
    </w:p>
    <w:p w14:paraId="113F9C24" w14:textId="4D0858FA" w:rsidR="00C72D7D" w:rsidRPr="002521D7" w:rsidRDefault="00C72D7D" w:rsidP="00C72D7D">
      <w:pPr>
        <w:ind w:left="567" w:hanging="567"/>
        <w:rPr>
          <w:rFonts w:ascii="Arial" w:hAnsi="Arial" w:cs="Arial"/>
          <w:lang w:val="en-GB"/>
        </w:rPr>
      </w:pPr>
      <w:r w:rsidRPr="002521D7">
        <w:rPr>
          <w:rFonts w:ascii="Arial" w:hAnsi="Arial" w:cs="Arial"/>
        </w:rPr>
        <w:t xml:space="preserve">Moore, P.D., Webb, J.A., Collinson, M.E., 1991. </w:t>
      </w:r>
      <w:r w:rsidRPr="002521D7">
        <w:rPr>
          <w:rFonts w:ascii="Arial" w:hAnsi="Arial" w:cs="Arial"/>
          <w:lang w:val="en-GB"/>
        </w:rPr>
        <w:t>Pollen analysis, second edition. Blackwell, Oxford.</w:t>
      </w:r>
    </w:p>
    <w:p w14:paraId="10233BA9" w14:textId="77777777" w:rsidR="00C72D7D" w:rsidRPr="002521D7" w:rsidRDefault="00C72D7D" w:rsidP="00C72D7D">
      <w:pPr>
        <w:ind w:left="567" w:hanging="567"/>
        <w:rPr>
          <w:rFonts w:ascii="Arial" w:hAnsi="Arial" w:cs="Arial"/>
        </w:rPr>
      </w:pPr>
      <w:r w:rsidRPr="002521D7">
        <w:rPr>
          <w:rFonts w:ascii="Arial" w:hAnsi="Arial" w:cs="Arial"/>
          <w:lang w:val="fr-BE"/>
        </w:rPr>
        <w:lastRenderedPageBreak/>
        <w:t xml:space="preserve">Punt, W. (ed) 1976. </w:t>
      </w:r>
      <w:r w:rsidRPr="002521D7">
        <w:rPr>
          <w:rFonts w:ascii="Arial" w:hAnsi="Arial" w:cs="Arial"/>
        </w:rPr>
        <w:t>The Northwest European Pollen Flora I. Elsevier Scientific Publishing Company, Amsterdam, 145pp.</w:t>
      </w:r>
    </w:p>
    <w:p w14:paraId="32B48CE0" w14:textId="77777777" w:rsidR="00C72D7D" w:rsidRPr="002521D7" w:rsidRDefault="00C72D7D" w:rsidP="00C72D7D">
      <w:pPr>
        <w:ind w:left="567" w:hanging="567"/>
        <w:rPr>
          <w:rFonts w:ascii="Arial" w:hAnsi="Arial" w:cs="Arial"/>
        </w:rPr>
      </w:pPr>
      <w:r w:rsidRPr="002521D7">
        <w:rPr>
          <w:rFonts w:ascii="Arial" w:hAnsi="Arial" w:cs="Arial"/>
          <w:lang w:val="en-GB"/>
        </w:rPr>
        <w:t xml:space="preserve">Punt, W., Clarke G.C.S. (eds), 1980. </w:t>
      </w:r>
      <w:r w:rsidRPr="002521D7">
        <w:rPr>
          <w:rFonts w:ascii="Arial" w:hAnsi="Arial" w:cs="Arial"/>
        </w:rPr>
        <w:t>The Northwest European Pollen Flora II. Elsevier Scientific Publishing Company, Amsterdam, 265 pp.</w:t>
      </w:r>
    </w:p>
    <w:p w14:paraId="538D35FB" w14:textId="77777777" w:rsidR="00C72D7D" w:rsidRPr="002521D7" w:rsidRDefault="00C72D7D" w:rsidP="00C72D7D">
      <w:pPr>
        <w:ind w:left="567" w:hanging="567"/>
        <w:rPr>
          <w:rFonts w:ascii="Arial" w:hAnsi="Arial" w:cs="Arial"/>
        </w:rPr>
      </w:pPr>
      <w:r w:rsidRPr="002521D7">
        <w:rPr>
          <w:rFonts w:ascii="Arial" w:hAnsi="Arial" w:cs="Arial"/>
        </w:rPr>
        <w:t>Punt, W., Clarke G.C.S. (eds), 1981. The Northwest European Pollen Flora III. Elsevier Scientific Publishing Company, Amsterdam, 138 pp.</w:t>
      </w:r>
    </w:p>
    <w:p w14:paraId="6B5CB865" w14:textId="77777777" w:rsidR="00C72D7D" w:rsidRPr="002521D7" w:rsidRDefault="00C72D7D" w:rsidP="00C72D7D">
      <w:pPr>
        <w:ind w:left="567" w:hanging="567"/>
        <w:rPr>
          <w:rFonts w:ascii="Arial" w:hAnsi="Arial" w:cs="Arial"/>
        </w:rPr>
      </w:pPr>
      <w:r w:rsidRPr="002521D7">
        <w:rPr>
          <w:rFonts w:ascii="Arial" w:hAnsi="Arial" w:cs="Arial"/>
        </w:rPr>
        <w:t>Punt, W., Clarke G.C.S. (eds), 1984. The Northwest European Pollen Flora IV. Elsevier Scientific Publishing Company, Amsterdam, 369 pp.</w:t>
      </w:r>
    </w:p>
    <w:p w14:paraId="5F1AEF34" w14:textId="77777777" w:rsidR="00C72D7D" w:rsidRPr="002521D7" w:rsidRDefault="00C72D7D" w:rsidP="00C72D7D">
      <w:pPr>
        <w:ind w:left="567" w:hanging="567"/>
        <w:rPr>
          <w:rFonts w:ascii="Arial" w:hAnsi="Arial" w:cs="Arial"/>
        </w:rPr>
      </w:pPr>
      <w:r w:rsidRPr="002521D7">
        <w:rPr>
          <w:rFonts w:ascii="Arial" w:hAnsi="Arial" w:cs="Arial"/>
        </w:rPr>
        <w:t>Punt, W., Blackmore S., Clarke G.C.S. (eds), 1988. The Northwest European Pollen Flora V. Elsevier Scientific Publishing Company, Amsterdam, 154 pp.</w:t>
      </w:r>
    </w:p>
    <w:p w14:paraId="40B58E5C" w14:textId="6D47D4F5" w:rsidR="00C72D7D" w:rsidRPr="002521D7" w:rsidRDefault="00C72D7D" w:rsidP="00C72D7D">
      <w:pPr>
        <w:ind w:left="567" w:hanging="567"/>
        <w:rPr>
          <w:rFonts w:ascii="Arial" w:hAnsi="Arial" w:cs="Arial"/>
          <w:lang w:val="nl-NL"/>
        </w:rPr>
      </w:pPr>
      <w:r w:rsidRPr="002521D7">
        <w:rPr>
          <w:rFonts w:ascii="Arial" w:hAnsi="Arial" w:cs="Arial"/>
          <w:lang w:val="nl-NL"/>
        </w:rPr>
        <w:t xml:space="preserve">Punt, W., </w:t>
      </w:r>
      <w:r w:rsidRPr="002521D7">
        <w:rPr>
          <w:rFonts w:ascii="Arial" w:hAnsi="Arial" w:cs="Arial"/>
          <w:i/>
          <w:iCs/>
          <w:lang w:val="nl-NL"/>
        </w:rPr>
        <w:t>et al</w:t>
      </w:r>
      <w:r w:rsidRPr="002521D7">
        <w:rPr>
          <w:rFonts w:ascii="Arial" w:hAnsi="Arial" w:cs="Arial"/>
          <w:lang w:val="nl-NL"/>
        </w:rPr>
        <w:t>., 1976–2003. The Northwest European Pollen Flora, vol. I (1976); vol. II (1980); vol. III (1981); vol. IV (1984); vol. V (1988); vol. VI (1991); vol. VII (1995); vol. VIII (2003). Elsevier, Amsterdam.</w:t>
      </w:r>
    </w:p>
    <w:p w14:paraId="2450365B" w14:textId="34421641" w:rsidR="00C72D7D" w:rsidRPr="002521D7" w:rsidRDefault="00C72D7D" w:rsidP="00C72D7D">
      <w:pPr>
        <w:ind w:left="567" w:hanging="567"/>
        <w:rPr>
          <w:rFonts w:ascii="Arial" w:hAnsi="Arial" w:cs="Arial"/>
          <w:lang w:val="en-GB"/>
        </w:rPr>
      </w:pPr>
      <w:r w:rsidRPr="002521D7">
        <w:rPr>
          <w:rFonts w:ascii="Arial" w:hAnsi="Arial" w:cs="Arial"/>
          <w:lang w:val="nl-NL"/>
        </w:rPr>
        <w:t xml:space="preserve">Reimer, P.J., Bard, E., Bayliss, A., Beck, J.W., Blackwell, P.G., Bronk Ramsey, C., Buck, C.E., Cheng, H., Edwards, R.L., Friedrich, M., Grootes, P.M., Guilderson, T.P., Haflidason, H., Hajdas, I., Hattã, C., Heaton, T.J., Hogg, A.G., Hughen, K.A., Kaiser, K.F., Kromer, B., Manning, S.W., Niu, M., Reimer, R.W., Richards, D.A., Scott, E.M., Southon, J.R., Turney, C.S.M., Van der Plicht, J., 2013. </w:t>
      </w:r>
      <w:r w:rsidRPr="002521D7">
        <w:rPr>
          <w:rFonts w:ascii="Arial" w:hAnsi="Arial" w:cs="Arial"/>
          <w:lang w:val="en-GB"/>
        </w:rPr>
        <w:t xml:space="preserve">IntCal13 and MARINE13 radiocarbon age calibration curves 0-50000 years calBP. </w:t>
      </w:r>
      <w:r w:rsidRPr="002521D7">
        <w:rPr>
          <w:rFonts w:ascii="Arial" w:hAnsi="Arial" w:cs="Arial"/>
        </w:rPr>
        <w:t>Radiocarbon 55, 1869-1887</w:t>
      </w:r>
    </w:p>
    <w:p w14:paraId="37B144AD" w14:textId="71E2C944" w:rsidR="00C72D7D" w:rsidRPr="002521D7" w:rsidRDefault="00C72D7D" w:rsidP="00C72D7D">
      <w:pPr>
        <w:ind w:left="567" w:hanging="567"/>
        <w:rPr>
          <w:rFonts w:ascii="Arial" w:hAnsi="Arial" w:cs="Arial"/>
        </w:rPr>
      </w:pPr>
      <w:r w:rsidRPr="002521D7">
        <w:rPr>
          <w:rFonts w:ascii="Arial" w:hAnsi="Arial" w:cs="Arial"/>
          <w:lang w:val="nl-NL"/>
        </w:rPr>
        <w:t xml:space="preserve">Stuiver, M., Reimer, P.J., 1993. </w:t>
      </w:r>
      <w:r w:rsidRPr="002521D7">
        <w:rPr>
          <w:rFonts w:ascii="Arial" w:hAnsi="Arial" w:cs="Arial"/>
        </w:rPr>
        <w:t>Extended 14C database and revised CALIB 3.0 14C age calibration program. Radiocarbon 35: 215-230</w:t>
      </w:r>
    </w:p>
    <w:p w14:paraId="26A464BC" w14:textId="77777777" w:rsidR="00C72D7D" w:rsidRPr="002521D7" w:rsidRDefault="00C72D7D" w:rsidP="00C72D7D">
      <w:pPr>
        <w:ind w:left="567" w:hanging="567"/>
        <w:rPr>
          <w:rFonts w:ascii="Arial" w:hAnsi="Arial" w:cs="Arial"/>
        </w:rPr>
      </w:pPr>
      <w:r w:rsidRPr="002521D7">
        <w:rPr>
          <w:rFonts w:ascii="Arial" w:hAnsi="Arial" w:cs="Arial"/>
        </w:rPr>
        <w:t>Stuiver, M., Reimer, P.J., and Reimer, R.W., 2020, CALIB 8.2 [WWW program] at http://calib.org</w:t>
      </w:r>
    </w:p>
    <w:p w14:paraId="5B85D10A" w14:textId="77777777" w:rsidR="00C72D7D" w:rsidRPr="002521D7" w:rsidRDefault="00C72D7D" w:rsidP="00C72D7D">
      <w:pPr>
        <w:ind w:left="567" w:hanging="567"/>
        <w:rPr>
          <w:rFonts w:ascii="Arial" w:hAnsi="Arial" w:cs="Arial"/>
        </w:rPr>
      </w:pPr>
    </w:p>
    <w:p w14:paraId="59677334" w14:textId="77777777" w:rsidR="00C72D7D" w:rsidRPr="002521D7" w:rsidRDefault="00C72D7D" w:rsidP="00BF24CF">
      <w:pPr>
        <w:rPr>
          <w:rFonts w:ascii="Arial" w:hAnsi="Arial" w:cs="Arial"/>
          <w:lang w:val="fr-BE"/>
        </w:rPr>
      </w:pPr>
    </w:p>
    <w:p w14:paraId="28DFAE63" w14:textId="77777777" w:rsidR="00BF24CF" w:rsidRPr="002521D7" w:rsidRDefault="00BF24CF" w:rsidP="00BF24CF">
      <w:pPr>
        <w:rPr>
          <w:rFonts w:ascii="Arial" w:hAnsi="Arial" w:cs="Arial"/>
          <w:lang w:val="en-GB"/>
        </w:rPr>
      </w:pPr>
    </w:p>
    <w:p w14:paraId="64B2C602" w14:textId="77777777" w:rsidR="00BF24CF" w:rsidRPr="002521D7" w:rsidRDefault="00BF24CF">
      <w:pPr>
        <w:rPr>
          <w:rFonts w:ascii="Arial" w:hAnsi="Arial" w:cs="Arial"/>
          <w:lang w:val="en-GB"/>
        </w:rPr>
      </w:pPr>
    </w:p>
    <w:sectPr w:rsidR="00BF24CF" w:rsidRPr="002521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E10"/>
    <w:rsid w:val="000B1500"/>
    <w:rsid w:val="000B4CC3"/>
    <w:rsid w:val="001539B3"/>
    <w:rsid w:val="001C05E2"/>
    <w:rsid w:val="00202C9E"/>
    <w:rsid w:val="00217535"/>
    <w:rsid w:val="002521D7"/>
    <w:rsid w:val="003265B0"/>
    <w:rsid w:val="00353E10"/>
    <w:rsid w:val="003E053D"/>
    <w:rsid w:val="00423EE7"/>
    <w:rsid w:val="004D7D5A"/>
    <w:rsid w:val="00513535"/>
    <w:rsid w:val="005369BE"/>
    <w:rsid w:val="007C3B36"/>
    <w:rsid w:val="007C77BD"/>
    <w:rsid w:val="008071A7"/>
    <w:rsid w:val="00823DDE"/>
    <w:rsid w:val="008D38C1"/>
    <w:rsid w:val="0097480B"/>
    <w:rsid w:val="00A209E4"/>
    <w:rsid w:val="00BA6846"/>
    <w:rsid w:val="00BF24CF"/>
    <w:rsid w:val="00C617F9"/>
    <w:rsid w:val="00C72D7D"/>
    <w:rsid w:val="00D0017D"/>
    <w:rsid w:val="00DF16B2"/>
    <w:rsid w:val="00E0032B"/>
    <w:rsid w:val="00E2273A"/>
    <w:rsid w:val="00E30D6F"/>
    <w:rsid w:val="00EC4BAD"/>
    <w:rsid w:val="00EE0036"/>
    <w:rsid w:val="00F2441E"/>
    <w:rsid w:val="00F31863"/>
    <w:rsid w:val="00F33A45"/>
    <w:rsid w:val="00F960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978FD"/>
  <w15:chartTrackingRefBased/>
  <w15:docId w15:val="{CC2CBC1C-CC05-4189-9255-7B3CBBC0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E10"/>
    <w:pPr>
      <w:spacing w:before="100" w:beforeAutospacing="1" w:after="100" w:afterAutospacing="1" w:line="360" w:lineRule="auto"/>
      <w:ind w:left="360" w:hanging="360"/>
      <w:contextualSpacing/>
    </w:pPr>
    <w:rPr>
      <w:rFonts w:ascii="Times New Roman" w:eastAsia="FangSong" w:hAnsi="Times New Roman" w:cs="Times New Roman"/>
      <w:kern w:val="0"/>
      <w:lang w:val="en-US"/>
      <w14:ligatures w14:val="none"/>
    </w:rPr>
  </w:style>
  <w:style w:type="paragraph" w:styleId="Rubrik1">
    <w:name w:val="heading 1"/>
    <w:basedOn w:val="Normal"/>
    <w:next w:val="Normal"/>
    <w:link w:val="Rubrik1Char"/>
    <w:uiPriority w:val="9"/>
    <w:qFormat/>
    <w:rsid w:val="00353E10"/>
    <w:pPr>
      <w:keepNext/>
      <w:keepLines/>
      <w:spacing w:before="360" w:beforeAutospacing="0" w:after="80" w:afterAutospacing="0" w:line="259" w:lineRule="auto"/>
      <w:ind w:left="0" w:firstLine="0"/>
      <w:contextualSpacing w:val="0"/>
      <w:outlineLvl w:val="0"/>
    </w:pPr>
    <w:rPr>
      <w:rFonts w:asciiTheme="majorHAnsi" w:eastAsiaTheme="majorEastAsia" w:hAnsiTheme="majorHAnsi" w:cstheme="majorBidi"/>
      <w:color w:val="0F4761" w:themeColor="accent1" w:themeShade="BF"/>
      <w:kern w:val="2"/>
      <w:sz w:val="40"/>
      <w:szCs w:val="40"/>
      <w:lang w:val="nl-NL"/>
      <w14:ligatures w14:val="standardContextual"/>
    </w:rPr>
  </w:style>
  <w:style w:type="paragraph" w:styleId="Rubrik2">
    <w:name w:val="heading 2"/>
    <w:basedOn w:val="Normal"/>
    <w:next w:val="Normal"/>
    <w:link w:val="Rubrik2Char"/>
    <w:uiPriority w:val="9"/>
    <w:semiHidden/>
    <w:unhideWhenUsed/>
    <w:qFormat/>
    <w:rsid w:val="00353E10"/>
    <w:pPr>
      <w:keepNext/>
      <w:keepLines/>
      <w:spacing w:before="160" w:beforeAutospacing="0" w:after="80" w:afterAutospacing="0" w:line="259" w:lineRule="auto"/>
      <w:ind w:left="0" w:firstLine="0"/>
      <w:contextualSpacing w:val="0"/>
      <w:outlineLvl w:val="1"/>
    </w:pPr>
    <w:rPr>
      <w:rFonts w:asciiTheme="majorHAnsi" w:eastAsiaTheme="majorEastAsia" w:hAnsiTheme="majorHAnsi" w:cstheme="majorBidi"/>
      <w:color w:val="0F4761" w:themeColor="accent1" w:themeShade="BF"/>
      <w:kern w:val="2"/>
      <w:sz w:val="32"/>
      <w:szCs w:val="32"/>
      <w:lang w:val="nl-NL"/>
      <w14:ligatures w14:val="standardContextual"/>
    </w:rPr>
  </w:style>
  <w:style w:type="paragraph" w:styleId="Rubrik3">
    <w:name w:val="heading 3"/>
    <w:basedOn w:val="Normal"/>
    <w:next w:val="Normal"/>
    <w:link w:val="Rubrik3Char"/>
    <w:uiPriority w:val="9"/>
    <w:semiHidden/>
    <w:unhideWhenUsed/>
    <w:qFormat/>
    <w:rsid w:val="00353E10"/>
    <w:pPr>
      <w:keepNext/>
      <w:keepLines/>
      <w:spacing w:before="160" w:beforeAutospacing="0" w:after="80" w:afterAutospacing="0" w:line="259" w:lineRule="auto"/>
      <w:ind w:left="0" w:firstLine="0"/>
      <w:contextualSpacing w:val="0"/>
      <w:outlineLvl w:val="2"/>
    </w:pPr>
    <w:rPr>
      <w:rFonts w:asciiTheme="minorHAnsi" w:eastAsiaTheme="majorEastAsia" w:hAnsiTheme="minorHAnsi" w:cstheme="majorBidi"/>
      <w:color w:val="0F4761" w:themeColor="accent1" w:themeShade="BF"/>
      <w:kern w:val="2"/>
      <w:sz w:val="28"/>
      <w:szCs w:val="28"/>
      <w:lang w:val="nl-NL"/>
      <w14:ligatures w14:val="standardContextual"/>
    </w:rPr>
  </w:style>
  <w:style w:type="paragraph" w:styleId="Rubrik4">
    <w:name w:val="heading 4"/>
    <w:basedOn w:val="Normal"/>
    <w:next w:val="Normal"/>
    <w:link w:val="Rubrik4Char"/>
    <w:uiPriority w:val="9"/>
    <w:semiHidden/>
    <w:unhideWhenUsed/>
    <w:qFormat/>
    <w:rsid w:val="00353E10"/>
    <w:pPr>
      <w:keepNext/>
      <w:keepLines/>
      <w:spacing w:before="80" w:beforeAutospacing="0" w:after="40" w:afterAutospacing="0" w:line="259" w:lineRule="auto"/>
      <w:ind w:left="0" w:firstLine="0"/>
      <w:contextualSpacing w:val="0"/>
      <w:outlineLvl w:val="3"/>
    </w:pPr>
    <w:rPr>
      <w:rFonts w:asciiTheme="minorHAnsi" w:eastAsiaTheme="majorEastAsia" w:hAnsiTheme="minorHAnsi" w:cstheme="majorBidi"/>
      <w:i/>
      <w:iCs/>
      <w:color w:val="0F4761" w:themeColor="accent1" w:themeShade="BF"/>
      <w:kern w:val="2"/>
      <w:lang w:val="nl-NL"/>
      <w14:ligatures w14:val="standardContextual"/>
    </w:rPr>
  </w:style>
  <w:style w:type="paragraph" w:styleId="Rubrik5">
    <w:name w:val="heading 5"/>
    <w:basedOn w:val="Normal"/>
    <w:next w:val="Normal"/>
    <w:link w:val="Rubrik5Char"/>
    <w:uiPriority w:val="9"/>
    <w:semiHidden/>
    <w:unhideWhenUsed/>
    <w:qFormat/>
    <w:rsid w:val="00353E10"/>
    <w:pPr>
      <w:keepNext/>
      <w:keepLines/>
      <w:spacing w:before="80" w:beforeAutospacing="0" w:after="40" w:afterAutospacing="0" w:line="259" w:lineRule="auto"/>
      <w:ind w:left="0" w:firstLine="0"/>
      <w:contextualSpacing w:val="0"/>
      <w:outlineLvl w:val="4"/>
    </w:pPr>
    <w:rPr>
      <w:rFonts w:asciiTheme="minorHAnsi" w:eastAsiaTheme="majorEastAsia" w:hAnsiTheme="minorHAnsi" w:cstheme="majorBidi"/>
      <w:color w:val="0F4761" w:themeColor="accent1" w:themeShade="BF"/>
      <w:kern w:val="2"/>
      <w:lang w:val="nl-NL"/>
      <w14:ligatures w14:val="standardContextual"/>
    </w:rPr>
  </w:style>
  <w:style w:type="paragraph" w:styleId="Rubrik6">
    <w:name w:val="heading 6"/>
    <w:basedOn w:val="Normal"/>
    <w:next w:val="Normal"/>
    <w:link w:val="Rubrik6Char"/>
    <w:uiPriority w:val="9"/>
    <w:semiHidden/>
    <w:unhideWhenUsed/>
    <w:qFormat/>
    <w:rsid w:val="00353E10"/>
    <w:pPr>
      <w:keepNext/>
      <w:keepLines/>
      <w:spacing w:before="40" w:beforeAutospacing="0" w:after="0" w:afterAutospacing="0" w:line="259" w:lineRule="auto"/>
      <w:ind w:left="0" w:firstLine="0"/>
      <w:contextualSpacing w:val="0"/>
      <w:outlineLvl w:val="5"/>
    </w:pPr>
    <w:rPr>
      <w:rFonts w:asciiTheme="minorHAnsi" w:eastAsiaTheme="majorEastAsia" w:hAnsiTheme="minorHAnsi" w:cstheme="majorBidi"/>
      <w:i/>
      <w:iCs/>
      <w:color w:val="595959" w:themeColor="text1" w:themeTint="A6"/>
      <w:kern w:val="2"/>
      <w:lang w:val="nl-NL"/>
      <w14:ligatures w14:val="standardContextual"/>
    </w:rPr>
  </w:style>
  <w:style w:type="paragraph" w:styleId="Rubrik7">
    <w:name w:val="heading 7"/>
    <w:basedOn w:val="Normal"/>
    <w:next w:val="Normal"/>
    <w:link w:val="Rubrik7Char"/>
    <w:uiPriority w:val="9"/>
    <w:semiHidden/>
    <w:unhideWhenUsed/>
    <w:qFormat/>
    <w:rsid w:val="00353E10"/>
    <w:pPr>
      <w:keepNext/>
      <w:keepLines/>
      <w:spacing w:before="40" w:beforeAutospacing="0" w:after="0" w:afterAutospacing="0" w:line="259" w:lineRule="auto"/>
      <w:ind w:left="0" w:firstLine="0"/>
      <w:contextualSpacing w:val="0"/>
      <w:outlineLvl w:val="6"/>
    </w:pPr>
    <w:rPr>
      <w:rFonts w:asciiTheme="minorHAnsi" w:eastAsiaTheme="majorEastAsia" w:hAnsiTheme="minorHAnsi" w:cstheme="majorBidi"/>
      <w:color w:val="595959" w:themeColor="text1" w:themeTint="A6"/>
      <w:kern w:val="2"/>
      <w:lang w:val="nl-NL"/>
      <w14:ligatures w14:val="standardContextual"/>
    </w:rPr>
  </w:style>
  <w:style w:type="paragraph" w:styleId="Rubrik8">
    <w:name w:val="heading 8"/>
    <w:basedOn w:val="Normal"/>
    <w:next w:val="Normal"/>
    <w:link w:val="Rubrik8Char"/>
    <w:uiPriority w:val="9"/>
    <w:semiHidden/>
    <w:unhideWhenUsed/>
    <w:qFormat/>
    <w:rsid w:val="00353E10"/>
    <w:pPr>
      <w:keepNext/>
      <w:keepLines/>
      <w:spacing w:before="0" w:beforeAutospacing="0" w:after="0" w:afterAutospacing="0" w:line="259" w:lineRule="auto"/>
      <w:ind w:left="0" w:firstLine="0"/>
      <w:contextualSpacing w:val="0"/>
      <w:outlineLvl w:val="7"/>
    </w:pPr>
    <w:rPr>
      <w:rFonts w:asciiTheme="minorHAnsi" w:eastAsiaTheme="majorEastAsia" w:hAnsiTheme="minorHAnsi" w:cstheme="majorBidi"/>
      <w:i/>
      <w:iCs/>
      <w:color w:val="272727" w:themeColor="text1" w:themeTint="D8"/>
      <w:kern w:val="2"/>
      <w:lang w:val="nl-NL"/>
      <w14:ligatures w14:val="standardContextual"/>
    </w:rPr>
  </w:style>
  <w:style w:type="paragraph" w:styleId="Rubrik9">
    <w:name w:val="heading 9"/>
    <w:basedOn w:val="Normal"/>
    <w:next w:val="Normal"/>
    <w:link w:val="Rubrik9Char"/>
    <w:uiPriority w:val="9"/>
    <w:semiHidden/>
    <w:unhideWhenUsed/>
    <w:qFormat/>
    <w:rsid w:val="00353E10"/>
    <w:pPr>
      <w:keepNext/>
      <w:keepLines/>
      <w:spacing w:before="0" w:beforeAutospacing="0" w:after="0" w:afterAutospacing="0" w:line="259" w:lineRule="auto"/>
      <w:ind w:left="0" w:firstLine="0"/>
      <w:contextualSpacing w:val="0"/>
      <w:outlineLvl w:val="8"/>
    </w:pPr>
    <w:rPr>
      <w:rFonts w:asciiTheme="minorHAnsi" w:eastAsiaTheme="majorEastAsia" w:hAnsiTheme="minorHAnsi" w:cstheme="majorBidi"/>
      <w:color w:val="272727" w:themeColor="text1" w:themeTint="D8"/>
      <w:kern w:val="2"/>
      <w:lang w:val="nl-NL"/>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53E1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53E1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53E1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53E1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53E1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53E1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53E1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53E1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53E10"/>
    <w:rPr>
      <w:rFonts w:eastAsiaTheme="majorEastAsia" w:cstheme="majorBidi"/>
      <w:color w:val="272727" w:themeColor="text1" w:themeTint="D8"/>
    </w:rPr>
  </w:style>
  <w:style w:type="paragraph" w:styleId="Rubrik">
    <w:name w:val="Title"/>
    <w:basedOn w:val="Normal"/>
    <w:next w:val="Normal"/>
    <w:link w:val="RubrikChar"/>
    <w:uiPriority w:val="10"/>
    <w:qFormat/>
    <w:rsid w:val="00353E10"/>
    <w:pPr>
      <w:spacing w:before="0" w:beforeAutospacing="0" w:after="80" w:afterAutospacing="0" w:line="240" w:lineRule="auto"/>
      <w:ind w:left="0" w:firstLine="0"/>
    </w:pPr>
    <w:rPr>
      <w:rFonts w:asciiTheme="majorHAnsi" w:eastAsiaTheme="majorEastAsia" w:hAnsiTheme="majorHAnsi" w:cstheme="majorBidi"/>
      <w:spacing w:val="-10"/>
      <w:kern w:val="28"/>
      <w:sz w:val="56"/>
      <w:szCs w:val="56"/>
      <w:lang w:val="nl-NL"/>
      <w14:ligatures w14:val="standardContextual"/>
    </w:rPr>
  </w:style>
  <w:style w:type="character" w:customStyle="1" w:styleId="RubrikChar">
    <w:name w:val="Rubrik Char"/>
    <w:basedOn w:val="Standardstycketeckensnitt"/>
    <w:link w:val="Rubrik"/>
    <w:uiPriority w:val="10"/>
    <w:rsid w:val="00353E1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53E10"/>
    <w:pPr>
      <w:numPr>
        <w:ilvl w:val="1"/>
      </w:numPr>
      <w:spacing w:before="0" w:beforeAutospacing="0" w:after="160" w:afterAutospacing="0" w:line="259" w:lineRule="auto"/>
      <w:ind w:left="360" w:hanging="360"/>
      <w:contextualSpacing w:val="0"/>
    </w:pPr>
    <w:rPr>
      <w:rFonts w:asciiTheme="minorHAnsi" w:eastAsiaTheme="majorEastAsia" w:hAnsiTheme="minorHAnsi" w:cstheme="majorBidi"/>
      <w:color w:val="595959" w:themeColor="text1" w:themeTint="A6"/>
      <w:spacing w:val="15"/>
      <w:kern w:val="2"/>
      <w:sz w:val="28"/>
      <w:szCs w:val="28"/>
      <w:lang w:val="nl-NL"/>
      <w14:ligatures w14:val="standardContextual"/>
    </w:rPr>
  </w:style>
  <w:style w:type="character" w:customStyle="1" w:styleId="UnderrubrikChar">
    <w:name w:val="Underrubrik Char"/>
    <w:basedOn w:val="Standardstycketeckensnitt"/>
    <w:link w:val="Underrubrik"/>
    <w:uiPriority w:val="11"/>
    <w:rsid w:val="00353E1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53E10"/>
    <w:pPr>
      <w:spacing w:before="160" w:beforeAutospacing="0" w:after="160" w:afterAutospacing="0" w:line="259" w:lineRule="auto"/>
      <w:ind w:left="0" w:firstLine="0"/>
      <w:contextualSpacing w:val="0"/>
      <w:jc w:val="center"/>
    </w:pPr>
    <w:rPr>
      <w:rFonts w:asciiTheme="minorHAnsi" w:eastAsiaTheme="minorHAnsi" w:hAnsiTheme="minorHAnsi" w:cstheme="minorBidi"/>
      <w:i/>
      <w:iCs/>
      <w:color w:val="404040" w:themeColor="text1" w:themeTint="BF"/>
      <w:kern w:val="2"/>
      <w:lang w:val="nl-NL"/>
      <w14:ligatures w14:val="standardContextual"/>
    </w:rPr>
  </w:style>
  <w:style w:type="character" w:customStyle="1" w:styleId="CitatChar">
    <w:name w:val="Citat Char"/>
    <w:basedOn w:val="Standardstycketeckensnitt"/>
    <w:link w:val="Citat"/>
    <w:uiPriority w:val="29"/>
    <w:rsid w:val="00353E10"/>
    <w:rPr>
      <w:i/>
      <w:iCs/>
      <w:color w:val="404040" w:themeColor="text1" w:themeTint="BF"/>
    </w:rPr>
  </w:style>
  <w:style w:type="paragraph" w:styleId="Liststycke">
    <w:name w:val="List Paragraph"/>
    <w:basedOn w:val="Normal"/>
    <w:uiPriority w:val="34"/>
    <w:qFormat/>
    <w:rsid w:val="00353E10"/>
    <w:pPr>
      <w:spacing w:before="0" w:beforeAutospacing="0" w:after="160" w:afterAutospacing="0" w:line="259" w:lineRule="auto"/>
      <w:ind w:left="720" w:firstLine="0"/>
    </w:pPr>
    <w:rPr>
      <w:rFonts w:asciiTheme="minorHAnsi" w:eastAsiaTheme="minorHAnsi" w:hAnsiTheme="minorHAnsi" w:cstheme="minorBidi"/>
      <w:kern w:val="2"/>
      <w:lang w:val="nl-NL"/>
      <w14:ligatures w14:val="standardContextual"/>
    </w:rPr>
  </w:style>
  <w:style w:type="character" w:styleId="Starkbetoning">
    <w:name w:val="Intense Emphasis"/>
    <w:basedOn w:val="Standardstycketeckensnitt"/>
    <w:uiPriority w:val="21"/>
    <w:qFormat/>
    <w:rsid w:val="00353E10"/>
    <w:rPr>
      <w:i/>
      <w:iCs/>
      <w:color w:val="0F4761" w:themeColor="accent1" w:themeShade="BF"/>
    </w:rPr>
  </w:style>
  <w:style w:type="paragraph" w:styleId="Starktcitat">
    <w:name w:val="Intense Quote"/>
    <w:basedOn w:val="Normal"/>
    <w:next w:val="Normal"/>
    <w:link w:val="StarktcitatChar"/>
    <w:uiPriority w:val="30"/>
    <w:qFormat/>
    <w:rsid w:val="00353E10"/>
    <w:pPr>
      <w:pBdr>
        <w:top w:val="single" w:sz="4" w:space="10" w:color="0F4761" w:themeColor="accent1" w:themeShade="BF"/>
        <w:bottom w:val="single" w:sz="4" w:space="10" w:color="0F4761" w:themeColor="accent1" w:themeShade="BF"/>
      </w:pBdr>
      <w:spacing w:before="360" w:beforeAutospacing="0" w:after="360" w:afterAutospacing="0" w:line="259" w:lineRule="auto"/>
      <w:ind w:left="864" w:right="864" w:firstLine="0"/>
      <w:contextualSpacing w:val="0"/>
      <w:jc w:val="center"/>
    </w:pPr>
    <w:rPr>
      <w:rFonts w:asciiTheme="minorHAnsi" w:eastAsiaTheme="minorHAnsi" w:hAnsiTheme="minorHAnsi" w:cstheme="minorBidi"/>
      <w:i/>
      <w:iCs/>
      <w:color w:val="0F4761" w:themeColor="accent1" w:themeShade="BF"/>
      <w:kern w:val="2"/>
      <w:lang w:val="nl-NL"/>
      <w14:ligatures w14:val="standardContextual"/>
    </w:rPr>
  </w:style>
  <w:style w:type="character" w:customStyle="1" w:styleId="StarktcitatChar">
    <w:name w:val="Starkt citat Char"/>
    <w:basedOn w:val="Standardstycketeckensnitt"/>
    <w:link w:val="Starktcitat"/>
    <w:uiPriority w:val="30"/>
    <w:rsid w:val="00353E10"/>
    <w:rPr>
      <w:i/>
      <w:iCs/>
      <w:color w:val="0F4761" w:themeColor="accent1" w:themeShade="BF"/>
    </w:rPr>
  </w:style>
  <w:style w:type="character" w:styleId="Starkreferens">
    <w:name w:val="Intense Reference"/>
    <w:basedOn w:val="Standardstycketeckensnitt"/>
    <w:uiPriority w:val="32"/>
    <w:qFormat/>
    <w:rsid w:val="00353E10"/>
    <w:rPr>
      <w:b/>
      <w:bCs/>
      <w:smallCaps/>
      <w:color w:val="0F4761" w:themeColor="accent1" w:themeShade="BF"/>
      <w:spacing w:val="5"/>
    </w:rPr>
  </w:style>
  <w:style w:type="character" w:styleId="Kommentarsreferens">
    <w:name w:val="annotation reference"/>
    <w:basedOn w:val="Standardstycketeckensnitt"/>
    <w:uiPriority w:val="99"/>
    <w:semiHidden/>
    <w:unhideWhenUsed/>
    <w:rsid w:val="00513535"/>
    <w:rPr>
      <w:sz w:val="16"/>
      <w:szCs w:val="16"/>
    </w:rPr>
  </w:style>
  <w:style w:type="paragraph" w:styleId="Kommentarer">
    <w:name w:val="annotation text"/>
    <w:basedOn w:val="Normal"/>
    <w:link w:val="KommentarerChar"/>
    <w:uiPriority w:val="99"/>
    <w:semiHidden/>
    <w:unhideWhenUsed/>
    <w:rsid w:val="00513535"/>
    <w:pPr>
      <w:spacing w:line="240" w:lineRule="auto"/>
    </w:pPr>
    <w:rPr>
      <w:sz w:val="20"/>
      <w:szCs w:val="20"/>
    </w:rPr>
  </w:style>
  <w:style w:type="character" w:customStyle="1" w:styleId="KommentarerChar">
    <w:name w:val="Kommentarer Char"/>
    <w:basedOn w:val="Standardstycketeckensnitt"/>
    <w:link w:val="Kommentarer"/>
    <w:uiPriority w:val="99"/>
    <w:semiHidden/>
    <w:rsid w:val="00513535"/>
    <w:rPr>
      <w:rFonts w:ascii="Times New Roman" w:eastAsia="FangSong" w:hAnsi="Times New Roman" w:cs="Times New Roman"/>
      <w:kern w:val="0"/>
      <w:sz w:val="20"/>
      <w:szCs w:val="20"/>
      <w:lang w:val="en-US"/>
      <w14:ligatures w14:val="none"/>
    </w:rPr>
  </w:style>
  <w:style w:type="paragraph" w:styleId="Kommentarsmne">
    <w:name w:val="annotation subject"/>
    <w:basedOn w:val="Kommentarer"/>
    <w:next w:val="Kommentarer"/>
    <w:link w:val="KommentarsmneChar"/>
    <w:uiPriority w:val="99"/>
    <w:semiHidden/>
    <w:unhideWhenUsed/>
    <w:rsid w:val="00513535"/>
    <w:rPr>
      <w:b/>
      <w:bCs/>
    </w:rPr>
  </w:style>
  <w:style w:type="character" w:customStyle="1" w:styleId="KommentarsmneChar">
    <w:name w:val="Kommentarsämne Char"/>
    <w:basedOn w:val="KommentarerChar"/>
    <w:link w:val="Kommentarsmne"/>
    <w:uiPriority w:val="99"/>
    <w:semiHidden/>
    <w:rsid w:val="00513535"/>
    <w:rPr>
      <w:rFonts w:ascii="Times New Roman" w:eastAsia="FangSong" w:hAnsi="Times New Roman" w:cs="Times New Roman"/>
      <w:b/>
      <w:bCs/>
      <w:kern w:val="0"/>
      <w:sz w:val="20"/>
      <w:szCs w:val="20"/>
      <w:lang w:val="en-US"/>
      <w14:ligatures w14:val="none"/>
    </w:rPr>
  </w:style>
  <w:style w:type="paragraph" w:styleId="Ballongtext">
    <w:name w:val="Balloon Text"/>
    <w:basedOn w:val="Normal"/>
    <w:link w:val="BallongtextChar"/>
    <w:uiPriority w:val="99"/>
    <w:semiHidden/>
    <w:unhideWhenUsed/>
    <w:rsid w:val="00513535"/>
    <w:pPr>
      <w:spacing w:before="0"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13535"/>
    <w:rPr>
      <w:rFonts w:ascii="Segoe UI" w:eastAsia="FangSong" w:hAnsi="Segoe UI" w:cs="Segoe UI"/>
      <w:kern w:val="0"/>
      <w:sz w:val="18"/>
      <w:szCs w:val="18"/>
      <w:lang w:val="en-US"/>
      <w14:ligatures w14:val="none"/>
    </w:rPr>
  </w:style>
  <w:style w:type="character" w:styleId="Hyperlnk">
    <w:name w:val="Hyperlink"/>
    <w:basedOn w:val="Standardstycketeckensnitt"/>
    <w:uiPriority w:val="99"/>
    <w:rsid w:val="00C72D7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3" Type="http://schemas.openxmlformats.org/officeDocument/2006/relationships/webSettings" Target="webSettings.xml"/><Relationship Id="rId7" Type="http://schemas.openxmlformats.org/officeDocument/2006/relationships/image" Target="media/image4.e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fontTable" Target="fontTable.xml"/><Relationship Id="rId5" Type="http://schemas.openxmlformats.org/officeDocument/2006/relationships/image" Target="media/image2.emf"/><Relationship Id="rId10" Type="http://schemas.openxmlformats.org/officeDocument/2006/relationships/hyperlink" Target="http://demeter.museum.state.il.us/pub/grimm/" TargetMode="External"/><Relationship Id="rId4" Type="http://schemas.openxmlformats.org/officeDocument/2006/relationships/image" Target="media/image1.emf"/><Relationship Id="rId9" Type="http://schemas.openxmlformats.org/officeDocument/2006/relationships/image" Target="media/image6.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1284</Words>
  <Characters>6808</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Marjolein Gouw-Bouman</dc:creator>
  <cp:keywords/>
  <dc:description/>
  <cp:lastModifiedBy>Veronica Svärd</cp:lastModifiedBy>
  <cp:revision>2</cp:revision>
  <dcterms:created xsi:type="dcterms:W3CDTF">2026-03-16T15:40:00Z</dcterms:created>
  <dcterms:modified xsi:type="dcterms:W3CDTF">2026-03-16T15:40:00Z</dcterms:modified>
</cp:coreProperties>
</file>