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87F43" w14:textId="497CE60A" w:rsidR="006B2871" w:rsidRPr="0041740B" w:rsidRDefault="00C225E5" w:rsidP="006B28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15F2AECC" w14:textId="77777777" w:rsidR="006B2871" w:rsidRDefault="006B2871" w:rsidP="006B2871">
      <w:pPr>
        <w:jc w:val="center"/>
        <w:rPr>
          <w:rFonts w:ascii="Times New Roman" w:hAnsi="Times New Roman" w:cs="Times New Roman"/>
          <w:b/>
          <w:bCs/>
        </w:rPr>
      </w:pPr>
    </w:p>
    <w:p w14:paraId="3BC6A39C" w14:textId="2FA97D8B" w:rsidR="006B2871" w:rsidRDefault="006B2871" w:rsidP="006B2871">
      <w:pPr>
        <w:jc w:val="center"/>
        <w:rPr>
          <w:rFonts w:ascii="Times New Roman" w:hAnsi="Times New Roman" w:cs="Times New Roman"/>
          <w:i/>
          <w:iCs/>
        </w:rPr>
      </w:pPr>
      <w:r w:rsidRPr="006B2871">
        <w:rPr>
          <w:rFonts w:ascii="Times New Roman" w:hAnsi="Times New Roman" w:cs="Times New Roman"/>
          <w:i/>
          <w:iCs/>
        </w:rPr>
        <w:t>Supporting Information for</w:t>
      </w:r>
    </w:p>
    <w:p w14:paraId="5FCA01C3" w14:textId="77777777" w:rsidR="006B2871" w:rsidRPr="006B2871" w:rsidRDefault="006B2871" w:rsidP="006B2871">
      <w:pPr>
        <w:jc w:val="center"/>
        <w:rPr>
          <w:rFonts w:ascii="Times New Roman" w:hAnsi="Times New Roman" w:cs="Times New Roman"/>
          <w:i/>
          <w:iCs/>
          <w:sz w:val="10"/>
          <w:szCs w:val="10"/>
        </w:rPr>
      </w:pPr>
    </w:p>
    <w:p w14:paraId="38EE2F33" w14:textId="7E05B390" w:rsidR="0041740B" w:rsidRPr="0041740B" w:rsidRDefault="0041740B" w:rsidP="0041740B">
      <w:pPr>
        <w:jc w:val="center"/>
        <w:rPr>
          <w:rFonts w:ascii="Times New Roman" w:hAnsi="Times New Roman" w:cs="Times New Roman"/>
          <w:b/>
          <w:bCs/>
        </w:rPr>
      </w:pPr>
      <w:r w:rsidRPr="0041740B">
        <w:rPr>
          <w:rFonts w:ascii="Times New Roman" w:hAnsi="Times New Roman" w:cs="Times New Roman"/>
          <w:b/>
          <w:bCs/>
        </w:rPr>
        <w:t>Confirming b-value spatial variations in Groningen gas field using machine-learning–derived seismic data</w:t>
      </w:r>
    </w:p>
    <w:p w14:paraId="24959544" w14:textId="77777777" w:rsidR="0041740B" w:rsidRPr="0041740B" w:rsidRDefault="0041740B" w:rsidP="0041740B">
      <w:pPr>
        <w:jc w:val="center"/>
        <w:rPr>
          <w:rFonts w:ascii="Times New Roman" w:hAnsi="Times New Roman" w:cs="Times New Roman"/>
        </w:rPr>
      </w:pPr>
      <w:r w:rsidRPr="0041740B">
        <w:rPr>
          <w:rFonts w:ascii="Times New Roman" w:hAnsi="Times New Roman" w:cs="Times New Roman"/>
        </w:rPr>
        <w:t>Laura Gulia</w:t>
      </w:r>
      <w:r w:rsidRPr="0041740B">
        <w:rPr>
          <w:rFonts w:ascii="Times New Roman" w:hAnsi="Times New Roman" w:cs="Times New Roman"/>
          <w:vertAlign w:val="superscript"/>
        </w:rPr>
        <w:t>1,2</w:t>
      </w:r>
      <w:r w:rsidRPr="0041740B">
        <w:rPr>
          <w:rFonts w:ascii="Times New Roman" w:hAnsi="Times New Roman" w:cs="Times New Roman"/>
        </w:rPr>
        <w:t>* and Stefan Wiemer</w:t>
      </w:r>
      <w:r w:rsidRPr="0041740B">
        <w:rPr>
          <w:rFonts w:ascii="Times New Roman" w:hAnsi="Times New Roman" w:cs="Times New Roman"/>
          <w:vertAlign w:val="superscript"/>
        </w:rPr>
        <w:t>1</w:t>
      </w:r>
    </w:p>
    <w:p w14:paraId="198C0E19" w14:textId="77777777" w:rsidR="0041740B" w:rsidRPr="0041740B" w:rsidRDefault="0041740B" w:rsidP="0041740B">
      <w:pPr>
        <w:jc w:val="center"/>
        <w:rPr>
          <w:rFonts w:ascii="Times New Roman" w:hAnsi="Times New Roman" w:cs="Times New Roman"/>
          <w:i/>
          <w:iCs/>
        </w:rPr>
      </w:pPr>
    </w:p>
    <w:p w14:paraId="2D0597FF" w14:textId="77777777" w:rsidR="0041740B" w:rsidRPr="0041740B" w:rsidRDefault="0041740B" w:rsidP="0041740B">
      <w:pPr>
        <w:jc w:val="center"/>
        <w:rPr>
          <w:rFonts w:ascii="Times New Roman" w:hAnsi="Times New Roman" w:cs="Times New Roman"/>
          <w:i/>
          <w:iCs/>
        </w:rPr>
      </w:pPr>
      <w:r w:rsidRPr="0041740B">
        <w:rPr>
          <w:rFonts w:ascii="Times New Roman" w:hAnsi="Times New Roman" w:cs="Times New Roman"/>
          <w:i/>
          <w:iCs/>
          <w:vertAlign w:val="superscript"/>
        </w:rPr>
        <w:t>1</w:t>
      </w:r>
      <w:r w:rsidRPr="0041740B">
        <w:rPr>
          <w:rFonts w:ascii="Times New Roman" w:hAnsi="Times New Roman" w:cs="Times New Roman"/>
          <w:i/>
          <w:iCs/>
        </w:rPr>
        <w:t xml:space="preserve">Swiss Seismological Service, ETH, Zurich, </w:t>
      </w:r>
      <w:r w:rsidRPr="0041740B">
        <w:rPr>
          <w:rFonts w:ascii="Times New Roman" w:hAnsi="Times New Roman" w:cs="Times New Roman"/>
          <w:i/>
          <w:iCs/>
          <w:vertAlign w:val="superscript"/>
        </w:rPr>
        <w:t xml:space="preserve">2 </w:t>
      </w:r>
      <w:r w:rsidRPr="0041740B">
        <w:rPr>
          <w:rFonts w:ascii="Times New Roman" w:hAnsi="Times New Roman" w:cs="Times New Roman"/>
          <w:i/>
          <w:iCs/>
        </w:rPr>
        <w:t>University of Pisa, Italy</w:t>
      </w:r>
    </w:p>
    <w:p w14:paraId="4AA4CCFB" w14:textId="77777777" w:rsidR="0041740B" w:rsidRPr="0041740B" w:rsidRDefault="0041740B" w:rsidP="0041740B">
      <w:pPr>
        <w:jc w:val="both"/>
        <w:rPr>
          <w:rFonts w:ascii="Times New Roman" w:hAnsi="Times New Roman" w:cs="Times New Roman"/>
          <w:i/>
          <w:iCs/>
        </w:rPr>
      </w:pPr>
    </w:p>
    <w:p w14:paraId="2F588DA1" w14:textId="1DF3593A" w:rsidR="0041740B" w:rsidRPr="0041740B" w:rsidRDefault="0041740B" w:rsidP="0041740B">
      <w:pPr>
        <w:jc w:val="both"/>
        <w:rPr>
          <w:rFonts w:ascii="Times New Roman" w:hAnsi="Times New Roman" w:cs="Times New Roman"/>
          <w:i/>
          <w:iCs/>
        </w:rPr>
      </w:pPr>
      <w:r w:rsidRPr="0041740B">
        <w:rPr>
          <w:rFonts w:ascii="Times New Roman" w:hAnsi="Times New Roman" w:cs="Times New Roman"/>
          <w:i/>
          <w:iCs/>
        </w:rPr>
        <w:t>*</w:t>
      </w:r>
      <w:proofErr w:type="gramStart"/>
      <w:r w:rsidRPr="0041740B">
        <w:rPr>
          <w:rFonts w:ascii="Times New Roman" w:hAnsi="Times New Roman" w:cs="Times New Roman"/>
          <w:i/>
          <w:iCs/>
        </w:rPr>
        <w:t>corresponding</w:t>
      </w:r>
      <w:proofErr w:type="gramEnd"/>
      <w:r w:rsidRPr="0041740B">
        <w:rPr>
          <w:rFonts w:ascii="Times New Roman" w:hAnsi="Times New Roman" w:cs="Times New Roman"/>
          <w:i/>
          <w:iCs/>
        </w:rPr>
        <w:t xml:space="preserve"> author: laura.gulia@</w:t>
      </w:r>
      <w:r w:rsidR="00343F80">
        <w:rPr>
          <w:rFonts w:ascii="Times New Roman" w:hAnsi="Times New Roman" w:cs="Times New Roman"/>
          <w:i/>
          <w:iCs/>
        </w:rPr>
        <w:t>unipi.it</w:t>
      </w:r>
    </w:p>
    <w:p w14:paraId="36676E3D" w14:textId="77777777" w:rsidR="0041740B" w:rsidRPr="0041740B" w:rsidRDefault="0041740B" w:rsidP="0041740B">
      <w:pPr>
        <w:jc w:val="both"/>
        <w:rPr>
          <w:rFonts w:ascii="Times New Roman" w:hAnsi="Times New Roman" w:cs="Times New Roman"/>
        </w:rPr>
      </w:pPr>
    </w:p>
    <w:p w14:paraId="4466E1A6" w14:textId="642CE022" w:rsidR="00CF0EB0" w:rsidRPr="0041740B" w:rsidRDefault="00CF0EB0" w:rsidP="0041740B">
      <w:pPr>
        <w:jc w:val="both"/>
        <w:rPr>
          <w:rFonts w:ascii="Times New Roman" w:hAnsi="Times New Roman" w:cs="Times New Roman"/>
        </w:rPr>
      </w:pPr>
      <w:r w:rsidRPr="0041740B">
        <w:rPr>
          <w:rFonts w:ascii="Times New Roman" w:hAnsi="Times New Roman" w:cs="Times New Roman"/>
        </w:rPr>
        <w:t xml:space="preserve">Kamer and Himer (2015) proposed to adopt a non-arbitrary partitioning scheme based on a Voronoi tessellation as an alternative approach to map b-value. The method described in Kamer and Himer (where the grid is defined through a random analysis) is </w:t>
      </w:r>
      <w:r w:rsidR="00B73011">
        <w:rPr>
          <w:rFonts w:ascii="Times New Roman" w:hAnsi="Times New Roman" w:cs="Times New Roman"/>
        </w:rPr>
        <w:t>implemented at</w:t>
      </w:r>
      <w:r w:rsidRPr="0041740B">
        <w:rPr>
          <w:rFonts w:ascii="Times New Roman" w:hAnsi="Times New Roman" w:cs="Times New Roman"/>
        </w:rPr>
        <w:t xml:space="preserve"> regional scales</w:t>
      </w:r>
      <w:r w:rsidR="00267E19">
        <w:rPr>
          <w:rFonts w:ascii="Times New Roman" w:hAnsi="Times New Roman" w:cs="Times New Roman"/>
        </w:rPr>
        <w:t xml:space="preserve"> and </w:t>
      </w:r>
      <w:r w:rsidRPr="0041740B">
        <w:rPr>
          <w:rFonts w:ascii="Times New Roman" w:hAnsi="Times New Roman" w:cs="Times New Roman"/>
        </w:rPr>
        <w:t xml:space="preserve">used </w:t>
      </w:r>
      <w:r w:rsidR="00267E19">
        <w:rPr>
          <w:rFonts w:ascii="Times New Roman" w:hAnsi="Times New Roman" w:cs="Times New Roman"/>
        </w:rPr>
        <w:t xml:space="preserve">by the authors </w:t>
      </w:r>
      <w:r w:rsidRPr="0041740B">
        <w:rPr>
          <w:rFonts w:ascii="Times New Roman" w:hAnsi="Times New Roman" w:cs="Times New Roman"/>
        </w:rPr>
        <w:t xml:space="preserve">to perform a spatial analysis of the b-value for California. In the small region of the Groningen field, </w:t>
      </w:r>
      <w:r w:rsidR="002917DD">
        <w:rPr>
          <w:rFonts w:ascii="Times New Roman" w:hAnsi="Times New Roman" w:cs="Times New Roman"/>
        </w:rPr>
        <w:t xml:space="preserve">with a limited number of available data, </w:t>
      </w:r>
      <w:r w:rsidRPr="0041740B">
        <w:rPr>
          <w:rFonts w:ascii="Times New Roman" w:hAnsi="Times New Roman" w:cs="Times New Roman"/>
        </w:rPr>
        <w:t xml:space="preserve">a higher level of resolution is needed. Moreover, when observations are </w:t>
      </w:r>
      <w:r w:rsidR="00B73011">
        <w:rPr>
          <w:rFonts w:ascii="Times New Roman" w:hAnsi="Times New Roman" w:cs="Times New Roman"/>
        </w:rPr>
        <w:t xml:space="preserve">few, </w:t>
      </w:r>
      <w:r w:rsidRPr="0041740B">
        <w:rPr>
          <w:rFonts w:ascii="Times New Roman" w:hAnsi="Times New Roman" w:cs="Times New Roman"/>
        </w:rPr>
        <w:t>closely spaced and confined within a relatively small region, the resulting Voronoi polygons may even exceed the location uncertainty associated with the local seismic network.</w:t>
      </w:r>
    </w:p>
    <w:p w14:paraId="5FD717FA" w14:textId="3496E50F" w:rsidR="00CF0EB0" w:rsidRPr="0041740B" w:rsidRDefault="00CF0EB0" w:rsidP="0041740B">
      <w:pPr>
        <w:jc w:val="both"/>
        <w:rPr>
          <w:rFonts w:ascii="Times New Roman" w:hAnsi="Times New Roman" w:cs="Times New Roman"/>
        </w:rPr>
      </w:pPr>
      <w:r w:rsidRPr="0041740B">
        <w:rPr>
          <w:rFonts w:ascii="Times New Roman" w:hAnsi="Times New Roman" w:cs="Times New Roman"/>
        </w:rPr>
        <w:t>We have however implemented a</w:t>
      </w:r>
      <w:r w:rsidR="0041740B" w:rsidRPr="0041740B">
        <w:rPr>
          <w:rFonts w:ascii="Times New Roman" w:hAnsi="Times New Roman" w:cs="Times New Roman"/>
        </w:rPr>
        <w:t xml:space="preserve"> Voronoi</w:t>
      </w:r>
      <w:r w:rsidRPr="0041740B">
        <w:rPr>
          <w:rFonts w:ascii="Times New Roman" w:hAnsi="Times New Roman" w:cs="Times New Roman"/>
        </w:rPr>
        <w:t xml:space="preserve"> </w:t>
      </w:r>
      <w:r w:rsidR="0041740B" w:rsidRPr="0041740B">
        <w:rPr>
          <w:rFonts w:ascii="Times New Roman" w:hAnsi="Times New Roman" w:cs="Times New Roman"/>
        </w:rPr>
        <w:t>modified</w:t>
      </w:r>
      <w:r w:rsidRPr="0041740B">
        <w:rPr>
          <w:rFonts w:ascii="Times New Roman" w:hAnsi="Times New Roman" w:cs="Times New Roman"/>
        </w:rPr>
        <w:t xml:space="preserve"> approach, </w:t>
      </w:r>
      <w:r w:rsidR="00A87AAC" w:rsidRPr="0041740B">
        <w:rPr>
          <w:rFonts w:ascii="Times New Roman" w:hAnsi="Times New Roman" w:cs="Times New Roman"/>
        </w:rPr>
        <w:t>to</w:t>
      </w:r>
      <w:r w:rsidRPr="0041740B">
        <w:rPr>
          <w:rFonts w:ascii="Times New Roman" w:hAnsi="Times New Roman" w:cs="Times New Roman"/>
        </w:rPr>
        <w:t xml:space="preserve"> show that results shown in Figure </w:t>
      </w:r>
      <w:r w:rsidR="0041740B" w:rsidRPr="0041740B">
        <w:rPr>
          <w:rFonts w:ascii="Times New Roman" w:hAnsi="Times New Roman" w:cs="Times New Roman"/>
        </w:rPr>
        <w:t>3</w:t>
      </w:r>
      <w:r w:rsidRPr="0041740B">
        <w:rPr>
          <w:rFonts w:ascii="Times New Roman" w:hAnsi="Times New Roman" w:cs="Times New Roman"/>
        </w:rPr>
        <w:t xml:space="preserve"> are not influenced</w:t>
      </w:r>
      <w:r w:rsidR="0041740B" w:rsidRPr="0041740B">
        <w:rPr>
          <w:rFonts w:ascii="Times New Roman" w:hAnsi="Times New Roman" w:cs="Times New Roman"/>
        </w:rPr>
        <w:t xml:space="preserve"> by the gri</w:t>
      </w:r>
      <w:r w:rsidR="00490077">
        <w:rPr>
          <w:rFonts w:ascii="Times New Roman" w:hAnsi="Times New Roman" w:cs="Times New Roman"/>
        </w:rPr>
        <w:t>d</w:t>
      </w:r>
      <w:r w:rsidR="0041740B" w:rsidRPr="0041740B">
        <w:rPr>
          <w:rFonts w:ascii="Times New Roman" w:hAnsi="Times New Roman" w:cs="Times New Roman"/>
        </w:rPr>
        <w:t xml:space="preserve"> and the radius adopted. </w:t>
      </w:r>
      <w:r w:rsidRPr="0041740B">
        <w:rPr>
          <w:rFonts w:ascii="Times New Roman" w:hAnsi="Times New Roman" w:cs="Times New Roman"/>
        </w:rPr>
        <w:t xml:space="preserve">Our implementation differs substantially from the approach proposed by Kamer and Hiemer </w:t>
      </w:r>
      <w:r w:rsidR="0041740B" w:rsidRPr="0041740B">
        <w:rPr>
          <w:rFonts w:ascii="Times New Roman" w:hAnsi="Times New Roman" w:cs="Times New Roman"/>
        </w:rPr>
        <w:t xml:space="preserve">(2015) </w:t>
      </w:r>
      <w:r w:rsidRPr="0041740B">
        <w:rPr>
          <w:rFonts w:ascii="Times New Roman" w:hAnsi="Times New Roman" w:cs="Times New Roman"/>
        </w:rPr>
        <w:t>because, as explained above, the</w:t>
      </w:r>
      <w:r w:rsidR="00782DCE">
        <w:rPr>
          <w:rFonts w:ascii="Times New Roman" w:hAnsi="Times New Roman" w:cs="Times New Roman"/>
        </w:rPr>
        <w:t>ir</w:t>
      </w:r>
      <w:r w:rsidRPr="0041740B">
        <w:rPr>
          <w:rFonts w:ascii="Times New Roman" w:hAnsi="Times New Roman" w:cs="Times New Roman"/>
        </w:rPr>
        <w:t xml:space="preserve"> approach is designed to identify the statistically optimal partitioning of a seismic domain at the regional scale. Although </w:t>
      </w:r>
      <w:r w:rsidR="0041740B" w:rsidRPr="0041740B">
        <w:rPr>
          <w:rFonts w:ascii="Times New Roman" w:hAnsi="Times New Roman" w:cs="Times New Roman"/>
        </w:rPr>
        <w:t>the Bayesian Information Criterion (</w:t>
      </w:r>
      <w:r w:rsidRPr="0041740B">
        <w:rPr>
          <w:rFonts w:ascii="Times New Roman" w:hAnsi="Times New Roman" w:cs="Times New Roman"/>
        </w:rPr>
        <w:t>BIC</w:t>
      </w:r>
      <w:r w:rsidR="0041740B" w:rsidRPr="0041740B">
        <w:rPr>
          <w:rFonts w:ascii="Times New Roman" w:hAnsi="Times New Roman" w:cs="Times New Roman"/>
        </w:rPr>
        <w:t>)</w:t>
      </w:r>
      <w:r w:rsidRPr="0041740B">
        <w:rPr>
          <w:rFonts w:ascii="Times New Roman" w:hAnsi="Times New Roman" w:cs="Times New Roman"/>
        </w:rPr>
        <w:t xml:space="preserve"> </w:t>
      </w:r>
      <w:proofErr w:type="spellStart"/>
      <w:r w:rsidRPr="0041740B">
        <w:rPr>
          <w:rFonts w:ascii="Times New Roman" w:hAnsi="Times New Roman" w:cs="Times New Roman"/>
        </w:rPr>
        <w:t>optimisation</w:t>
      </w:r>
      <w:proofErr w:type="spellEnd"/>
      <w:r w:rsidRPr="0041740B">
        <w:rPr>
          <w:rFonts w:ascii="Times New Roman" w:hAnsi="Times New Roman" w:cs="Times New Roman"/>
        </w:rPr>
        <w:t xml:space="preserve"> is rigorous and effective when applied to large-scale regional catalogues (e.g. California), it is less suitable for the analysis of a confined reservoir system such as the Groningen field. In such a restricted spatial domain with a relatively limited dataset, the BIC </w:t>
      </w:r>
      <w:proofErr w:type="spellStart"/>
      <w:r w:rsidRPr="0041740B">
        <w:rPr>
          <w:rFonts w:ascii="Times New Roman" w:hAnsi="Times New Roman" w:cs="Times New Roman"/>
        </w:rPr>
        <w:t>penalisation</w:t>
      </w:r>
      <w:proofErr w:type="spellEnd"/>
      <w:r w:rsidRPr="0041740B">
        <w:rPr>
          <w:rFonts w:ascii="Times New Roman" w:hAnsi="Times New Roman" w:cs="Times New Roman"/>
        </w:rPr>
        <w:t xml:space="preserve"> criterion tends to oversimplify both the geometry and the number of Voronoi cells, effectively smoothing out the local </w:t>
      </w:r>
      <w:r w:rsidRPr="0041740B">
        <w:rPr>
          <w:rFonts w:ascii="Times New Roman" w:hAnsi="Times New Roman" w:cs="Times New Roman"/>
          <w:i/>
          <w:iCs/>
        </w:rPr>
        <w:t>b</w:t>
      </w:r>
      <w:r w:rsidRPr="0041740B">
        <w:rPr>
          <w:rFonts w:ascii="Times New Roman" w:hAnsi="Times New Roman" w:cs="Times New Roman"/>
        </w:rPr>
        <w:t>-value gradients that constitute the primary focus of this study.</w:t>
      </w:r>
      <w:r w:rsidR="0041740B" w:rsidRPr="0041740B">
        <w:rPr>
          <w:rFonts w:ascii="Times New Roman" w:hAnsi="Times New Roman" w:cs="Times New Roman"/>
        </w:rPr>
        <w:t xml:space="preserve"> </w:t>
      </w:r>
    </w:p>
    <w:p w14:paraId="0743D1BE" w14:textId="19D812ED" w:rsidR="0041740B" w:rsidRPr="0041740B" w:rsidRDefault="0041740B" w:rsidP="0041740B">
      <w:pPr>
        <w:jc w:val="both"/>
        <w:rPr>
          <w:rFonts w:ascii="Times New Roman" w:hAnsi="Times New Roman" w:cs="Times New Roman"/>
        </w:rPr>
      </w:pPr>
      <w:r w:rsidRPr="0041740B">
        <w:rPr>
          <w:rFonts w:ascii="Times New Roman" w:hAnsi="Times New Roman" w:cs="Times New Roman"/>
        </w:rPr>
        <w:t xml:space="preserve">To overcome this limitation, we adopted the seismic </w:t>
      </w:r>
      <w:proofErr w:type="spellStart"/>
      <w:r w:rsidRPr="0041740B">
        <w:rPr>
          <w:rFonts w:ascii="Times New Roman" w:hAnsi="Times New Roman" w:cs="Times New Roman"/>
        </w:rPr>
        <w:t>hypocentres</w:t>
      </w:r>
      <w:proofErr w:type="spellEnd"/>
      <w:r w:rsidRPr="0041740B">
        <w:rPr>
          <w:rFonts w:ascii="Times New Roman" w:hAnsi="Times New Roman" w:cs="Times New Roman"/>
        </w:rPr>
        <w:t xml:space="preserve"> themselves as the seeds of the Voronoi tessellation. This methodological choice provides an inherently adaptive spatial resolution, whereby the level of detail naturally follows the distribution of seismicity and is </w:t>
      </w:r>
      <w:r w:rsidRPr="0041740B">
        <w:rPr>
          <w:rFonts w:ascii="Times New Roman" w:hAnsi="Times New Roman" w:cs="Times New Roman"/>
        </w:rPr>
        <w:lastRenderedPageBreak/>
        <w:t xml:space="preserve">concentrated in areas with higher event densities, without being constrained by subjective criteria </w:t>
      </w:r>
      <w:r w:rsidR="00F169F8">
        <w:rPr>
          <w:rFonts w:ascii="Times New Roman" w:hAnsi="Times New Roman" w:cs="Times New Roman"/>
        </w:rPr>
        <w:t xml:space="preserve">usually </w:t>
      </w:r>
      <w:r w:rsidRPr="0041740B">
        <w:rPr>
          <w:rFonts w:ascii="Times New Roman" w:hAnsi="Times New Roman" w:cs="Times New Roman"/>
        </w:rPr>
        <w:t>associated with the definition of a regular grid.</w:t>
      </w:r>
    </w:p>
    <w:p w14:paraId="4FD21381" w14:textId="3F42ED75" w:rsidR="0041740B" w:rsidRDefault="0041740B" w:rsidP="0041740B">
      <w:pPr>
        <w:jc w:val="both"/>
        <w:rPr>
          <w:rFonts w:ascii="Times New Roman" w:hAnsi="Times New Roman" w:cs="Times New Roman"/>
        </w:rPr>
      </w:pPr>
      <w:r w:rsidRPr="0041740B">
        <w:rPr>
          <w:rFonts w:ascii="Times New Roman" w:hAnsi="Times New Roman" w:cs="Times New Roman"/>
        </w:rPr>
        <w:t>Furthermore, to ensure the statistical robustness required for </w:t>
      </w:r>
      <w:r w:rsidRPr="0041740B">
        <w:rPr>
          <w:rFonts w:ascii="Times New Roman" w:hAnsi="Times New Roman" w:cs="Times New Roman"/>
          <w:i/>
          <w:iCs/>
        </w:rPr>
        <w:t>b</w:t>
      </w:r>
      <w:r w:rsidRPr="0041740B">
        <w:rPr>
          <w:rFonts w:ascii="Times New Roman" w:hAnsi="Times New Roman" w:cs="Times New Roman"/>
        </w:rPr>
        <w:t>-value estimation using the </w:t>
      </w:r>
      <w:r w:rsidRPr="0041740B">
        <w:rPr>
          <w:rFonts w:ascii="Times New Roman" w:hAnsi="Times New Roman" w:cs="Times New Roman"/>
          <w:i/>
          <w:iCs/>
        </w:rPr>
        <w:t>b</w:t>
      </w:r>
      <w:r w:rsidRPr="0041740B">
        <w:rPr>
          <w:rFonts w:ascii="Times New Roman" w:hAnsi="Times New Roman" w:cs="Times New Roman"/>
        </w:rPr>
        <w:t>-positive method, the tessellation was coupled with a fixed search radii from 3 to 7 km around the centroid of each Voronoi cell. This threshold is essential to ensure that the </w:t>
      </w:r>
      <w:r w:rsidRPr="0041740B">
        <w:rPr>
          <w:rFonts w:ascii="Times New Roman" w:hAnsi="Times New Roman" w:cs="Times New Roman"/>
          <w:i/>
          <w:iCs/>
        </w:rPr>
        <w:t>b</w:t>
      </w:r>
      <w:r w:rsidRPr="0041740B">
        <w:rPr>
          <w:rFonts w:ascii="Times New Roman" w:hAnsi="Times New Roman" w:cs="Times New Roman"/>
        </w:rPr>
        <w:t>-value assigned to each cell is derived from a sufficient number of observations (at least 50 positive magnitude differences</w:t>
      </w:r>
      <w:r w:rsidR="00F1631D">
        <w:rPr>
          <w:rFonts w:ascii="Times New Roman" w:hAnsi="Times New Roman" w:cs="Times New Roman"/>
        </w:rPr>
        <w:t xml:space="preserve">; </w:t>
      </w:r>
      <w:r w:rsidR="00442E9A">
        <w:rPr>
          <w:rFonts w:ascii="Times New Roman" w:hAnsi="Times New Roman" w:cs="Times New Roman"/>
        </w:rPr>
        <w:t>Figures A1-A5)</w:t>
      </w:r>
      <w:r w:rsidRPr="0041740B">
        <w:rPr>
          <w:rFonts w:ascii="Times New Roman" w:hAnsi="Times New Roman" w:cs="Times New Roman"/>
        </w:rPr>
        <w:t>.</w:t>
      </w:r>
    </w:p>
    <w:p w14:paraId="5B4EAFE5" w14:textId="7D46AFA0" w:rsidR="00442E9A" w:rsidRDefault="00442E9A" w:rsidP="00442E9A">
      <w:pPr>
        <w:jc w:val="both"/>
        <w:rPr>
          <w:rFonts w:ascii="Times New Roman" w:hAnsi="Times New Roman" w:cs="Times New Roman"/>
        </w:rPr>
      </w:pPr>
      <w:r w:rsidRPr="00442E9A">
        <w:rPr>
          <w:rFonts w:ascii="Times New Roman" w:hAnsi="Times New Roman" w:cs="Times New Roman"/>
        </w:rPr>
        <w:t>At 3 and 4 km</w:t>
      </w:r>
      <w:r>
        <w:rPr>
          <w:rFonts w:ascii="Times New Roman" w:hAnsi="Times New Roman" w:cs="Times New Roman"/>
        </w:rPr>
        <w:t xml:space="preserve"> (Figures A1-A2)</w:t>
      </w:r>
      <w:r w:rsidRPr="00442E9A">
        <w:rPr>
          <w:rFonts w:ascii="Times New Roman" w:hAnsi="Times New Roman" w:cs="Times New Roman"/>
        </w:rPr>
        <w:t>, information is lost (at 3 km</w:t>
      </w:r>
      <w:r w:rsidR="00F169F8">
        <w:rPr>
          <w:rFonts w:ascii="Times New Roman" w:hAnsi="Times New Roman" w:cs="Times New Roman"/>
        </w:rPr>
        <w:t xml:space="preserve"> few cells have an associated b-value</w:t>
      </w:r>
      <w:r w:rsidRPr="00442E9A">
        <w:rPr>
          <w:rFonts w:ascii="Times New Roman" w:hAnsi="Times New Roman" w:cs="Times New Roman"/>
        </w:rPr>
        <w:t>); however, when the radius is increased to 6 or 7 km</w:t>
      </w:r>
      <w:r>
        <w:rPr>
          <w:rFonts w:ascii="Times New Roman" w:hAnsi="Times New Roman" w:cs="Times New Roman"/>
        </w:rPr>
        <w:t xml:space="preserve"> (Figures A4-A5)</w:t>
      </w:r>
      <w:r w:rsidRPr="00442E9A">
        <w:rPr>
          <w:rFonts w:ascii="Times New Roman" w:hAnsi="Times New Roman" w:cs="Times New Roman"/>
        </w:rPr>
        <w:t>, the gradients of b-value are entirely consistent with the trend shown in the maps in Figure 3. The map</w:t>
      </w:r>
      <w:r>
        <w:rPr>
          <w:rFonts w:ascii="Times New Roman" w:hAnsi="Times New Roman" w:cs="Times New Roman"/>
        </w:rPr>
        <w:t>s</w:t>
      </w:r>
      <w:r w:rsidRPr="00442E9A">
        <w:rPr>
          <w:rFonts w:ascii="Times New Roman" w:hAnsi="Times New Roman" w:cs="Times New Roman"/>
        </w:rPr>
        <w:t xml:space="preserve"> confirm that a 5 km radius </w:t>
      </w:r>
      <w:r>
        <w:rPr>
          <w:rFonts w:ascii="Times New Roman" w:hAnsi="Times New Roman" w:cs="Times New Roman"/>
        </w:rPr>
        <w:t xml:space="preserve">(Figure A3) </w:t>
      </w:r>
      <w:r w:rsidRPr="00442E9A">
        <w:rPr>
          <w:rFonts w:ascii="Times New Roman" w:hAnsi="Times New Roman" w:cs="Times New Roman"/>
        </w:rPr>
        <w:t xml:space="preserve">offers the best balance between resolution and information. These maps show that even when the radius is varied and a different grid/approach is used, the trend in the field is </w:t>
      </w:r>
      <w:proofErr w:type="gramStart"/>
      <w:r w:rsidRPr="00442E9A">
        <w:rPr>
          <w:rFonts w:ascii="Times New Roman" w:hAnsi="Times New Roman" w:cs="Times New Roman"/>
        </w:rPr>
        <w:t>exactly the same</w:t>
      </w:r>
      <w:proofErr w:type="gramEnd"/>
      <w:r w:rsidR="009C486D">
        <w:rPr>
          <w:rFonts w:ascii="Times New Roman" w:hAnsi="Times New Roman" w:cs="Times New Roman"/>
        </w:rPr>
        <w:t xml:space="preserve"> as shown in Figure 3</w:t>
      </w:r>
      <w:r w:rsidRPr="00442E9A">
        <w:rPr>
          <w:rFonts w:ascii="Times New Roman" w:hAnsi="Times New Roman" w:cs="Times New Roman"/>
        </w:rPr>
        <w:t>.</w:t>
      </w:r>
    </w:p>
    <w:p w14:paraId="440D0759" w14:textId="77777777" w:rsidR="00B82573" w:rsidRPr="00442E9A" w:rsidRDefault="00B82573" w:rsidP="00442E9A">
      <w:pPr>
        <w:jc w:val="both"/>
        <w:rPr>
          <w:rFonts w:ascii="Times New Roman" w:hAnsi="Times New Roman" w:cs="Times New Roman"/>
        </w:rPr>
      </w:pPr>
    </w:p>
    <w:p w14:paraId="74BED136" w14:textId="5A3EB3EC" w:rsidR="00442E9A" w:rsidRDefault="00B82573" w:rsidP="00B82573">
      <w:pPr>
        <w:jc w:val="center"/>
        <w:rPr>
          <w:rFonts w:ascii="Times New Roman" w:hAnsi="Times New Roman" w:cs="Times New Roman"/>
        </w:rPr>
      </w:pPr>
      <w:r w:rsidRPr="004249A2">
        <w:rPr>
          <w:rFonts w:ascii="Noto Sans" w:eastAsia="Times New Roman" w:hAnsi="Noto Sans" w:cs="Noto Sans"/>
          <w:noProof/>
          <w:color w:val="EE0000"/>
          <w:kern w:val="0"/>
          <w:sz w:val="21"/>
          <w:szCs w:val="21"/>
          <w14:ligatures w14:val="none"/>
        </w:rPr>
        <w:lastRenderedPageBreak/>
        <w:drawing>
          <wp:inline distT="0" distB="0" distL="0" distR="0" wp14:anchorId="3289586D" wp14:editId="5A121275">
            <wp:extent cx="4407408" cy="5769864"/>
            <wp:effectExtent l="0" t="0" r="0" b="0"/>
            <wp:docPr id="942861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861976" name="Picture 9428619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408" cy="57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B388F" w14:textId="77777777" w:rsidR="000B4828" w:rsidRDefault="000B4828" w:rsidP="000B4828">
      <w:pPr>
        <w:jc w:val="center"/>
        <w:rPr>
          <w:rFonts w:ascii="Times New Roman" w:hAnsi="Times New Roman" w:cs="Times New Roman"/>
        </w:rPr>
      </w:pPr>
    </w:p>
    <w:p w14:paraId="38F1A827" w14:textId="751B1B1E" w:rsidR="00B82573" w:rsidRPr="000B4828" w:rsidRDefault="00B82573" w:rsidP="000B4828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Figure A1 - </w:t>
      </w:r>
      <w:r w:rsidR="000B4828" w:rsidRPr="000B4828">
        <w:rPr>
          <w:rFonts w:ascii="Times New Roman" w:hAnsi="Times New Roman" w:cs="Times New Roman"/>
          <w:i/>
          <w:iCs/>
        </w:rPr>
        <w:t>Comparison of spatial b-value maps from (a–b) Gulia (2023) and (c–d) this study, for the same two production periods (see</w:t>
      </w:r>
      <w:r w:rsidR="000B4828">
        <w:rPr>
          <w:rFonts w:ascii="Times New Roman" w:hAnsi="Times New Roman" w:cs="Times New Roman"/>
          <w:i/>
          <w:iCs/>
        </w:rPr>
        <w:t xml:space="preserve"> main</w:t>
      </w:r>
      <w:r w:rsidR="000B4828" w:rsidRPr="000B4828">
        <w:rPr>
          <w:rFonts w:ascii="Times New Roman" w:hAnsi="Times New Roman" w:cs="Times New Roman"/>
          <w:i/>
          <w:iCs/>
        </w:rPr>
        <w:t xml:space="preserve"> text). Maps are computed with the b-positive estimator (minimum 50 positive magnitude differences</w:t>
      </w:r>
      <w:r w:rsidR="000B4828">
        <w:rPr>
          <w:rFonts w:ascii="Times New Roman" w:hAnsi="Times New Roman" w:cs="Times New Roman"/>
          <w:i/>
          <w:iCs/>
        </w:rPr>
        <w:t>) using the modified Voronoi approach described in t</w:t>
      </w:r>
      <w:r w:rsidR="00E8145F">
        <w:rPr>
          <w:rFonts w:ascii="Times New Roman" w:hAnsi="Times New Roman" w:cs="Times New Roman"/>
          <w:i/>
          <w:iCs/>
        </w:rPr>
        <w:t>his</w:t>
      </w:r>
      <w:r w:rsidR="000B4828">
        <w:rPr>
          <w:rFonts w:ascii="Times New Roman" w:hAnsi="Times New Roman" w:cs="Times New Roman"/>
          <w:i/>
          <w:iCs/>
        </w:rPr>
        <w:t xml:space="preserve"> Appendix, for a radius of 3 km.</w:t>
      </w:r>
    </w:p>
    <w:p w14:paraId="23E67622" w14:textId="77777777" w:rsidR="00442E9A" w:rsidRPr="0041740B" w:rsidRDefault="00442E9A" w:rsidP="0041740B">
      <w:pPr>
        <w:jc w:val="both"/>
        <w:rPr>
          <w:rFonts w:ascii="Times New Roman" w:hAnsi="Times New Roman" w:cs="Times New Roman"/>
        </w:rPr>
      </w:pPr>
    </w:p>
    <w:p w14:paraId="73831830" w14:textId="77777777" w:rsidR="0041740B" w:rsidRPr="00116EAB" w:rsidRDefault="0041740B" w:rsidP="0041740B">
      <w:pPr>
        <w:jc w:val="both"/>
        <w:rPr>
          <w:rFonts w:ascii="Times New Roman" w:hAnsi="Times New Roman" w:cs="Times New Roman"/>
        </w:rPr>
      </w:pPr>
    </w:p>
    <w:p w14:paraId="2B67FF4B" w14:textId="5DA85F8E" w:rsidR="00CF0EB0" w:rsidRPr="00116EAB" w:rsidRDefault="00C727AD" w:rsidP="00C727AD">
      <w:pPr>
        <w:jc w:val="center"/>
        <w:rPr>
          <w:rFonts w:ascii="Times New Roman" w:hAnsi="Times New Roman" w:cs="Times New Roman"/>
        </w:rPr>
      </w:pPr>
      <w:r w:rsidRPr="004249A2">
        <w:rPr>
          <w:rFonts w:ascii="Noto Sans" w:eastAsia="Times New Roman" w:hAnsi="Noto Sans" w:cs="Noto Sans"/>
          <w:b/>
          <w:bCs/>
          <w:noProof/>
          <w:color w:val="EE0000"/>
          <w:kern w:val="0"/>
          <w:sz w:val="21"/>
          <w:szCs w:val="21"/>
          <w14:ligatures w14:val="none"/>
        </w:rPr>
        <w:lastRenderedPageBreak/>
        <w:drawing>
          <wp:inline distT="0" distB="0" distL="0" distR="0" wp14:anchorId="1F66B955" wp14:editId="42E0B730">
            <wp:extent cx="4419600" cy="5727700"/>
            <wp:effectExtent l="0" t="0" r="0" b="0"/>
            <wp:docPr id="180956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6105" name="Picture 1809561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321C" w14:textId="26FD5091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Figure A2 - </w:t>
      </w:r>
      <w:r w:rsidRPr="000B4828">
        <w:rPr>
          <w:rFonts w:ascii="Times New Roman" w:hAnsi="Times New Roman" w:cs="Times New Roman"/>
          <w:i/>
          <w:iCs/>
        </w:rPr>
        <w:t>Comparison of spatial b-value maps from (a–b) Gulia (2023) and (c–d) this study, for the same two production periods (see</w:t>
      </w:r>
      <w:r>
        <w:rPr>
          <w:rFonts w:ascii="Times New Roman" w:hAnsi="Times New Roman" w:cs="Times New Roman"/>
          <w:i/>
          <w:iCs/>
        </w:rPr>
        <w:t xml:space="preserve"> main</w:t>
      </w:r>
      <w:r w:rsidRPr="000B4828">
        <w:rPr>
          <w:rFonts w:ascii="Times New Roman" w:hAnsi="Times New Roman" w:cs="Times New Roman"/>
          <w:i/>
          <w:iCs/>
        </w:rPr>
        <w:t xml:space="preserve"> text). Maps are computed with the b-positive estimator (minimum 50 positive magnitude differences</w:t>
      </w:r>
      <w:r>
        <w:rPr>
          <w:rFonts w:ascii="Times New Roman" w:hAnsi="Times New Roman" w:cs="Times New Roman"/>
          <w:i/>
          <w:iCs/>
        </w:rPr>
        <w:t>) using the modified Voronoi approach described in th</w:t>
      </w:r>
      <w:r w:rsidR="00E8145F">
        <w:rPr>
          <w:rFonts w:ascii="Times New Roman" w:hAnsi="Times New Roman" w:cs="Times New Roman"/>
          <w:i/>
          <w:iCs/>
        </w:rPr>
        <w:t>is</w:t>
      </w:r>
      <w:r>
        <w:rPr>
          <w:rFonts w:ascii="Times New Roman" w:hAnsi="Times New Roman" w:cs="Times New Roman"/>
          <w:i/>
          <w:iCs/>
        </w:rPr>
        <w:t xml:space="preserve"> Appendix, for a radius of 4 km.</w:t>
      </w:r>
    </w:p>
    <w:p w14:paraId="52C43EE2" w14:textId="77777777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</w:p>
    <w:p w14:paraId="0D67131C" w14:textId="6494A1E3" w:rsidR="00C727AD" w:rsidRPr="000B4828" w:rsidRDefault="00C727AD" w:rsidP="00C727AD">
      <w:pPr>
        <w:jc w:val="center"/>
        <w:rPr>
          <w:rFonts w:ascii="Times New Roman" w:hAnsi="Times New Roman" w:cs="Times New Roman"/>
          <w:i/>
          <w:iCs/>
        </w:rPr>
      </w:pPr>
      <w:r w:rsidRPr="004249A2">
        <w:rPr>
          <w:rFonts w:ascii="Noto Sans" w:eastAsia="Times New Roman" w:hAnsi="Noto Sans" w:cs="Noto Sans"/>
          <w:noProof/>
          <w:color w:val="EE0000"/>
          <w:kern w:val="0"/>
          <w:sz w:val="21"/>
          <w:szCs w:val="21"/>
          <w:lang w:val="it-IT"/>
          <w14:ligatures w14:val="none"/>
        </w:rPr>
        <w:lastRenderedPageBreak/>
        <w:drawing>
          <wp:inline distT="0" distB="0" distL="0" distR="0" wp14:anchorId="35136605" wp14:editId="2283221F">
            <wp:extent cx="4636008" cy="5769864"/>
            <wp:effectExtent l="0" t="0" r="0" b="0"/>
            <wp:docPr id="89516587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08" cy="576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6B3D" w14:textId="77777777" w:rsidR="00116EAB" w:rsidRDefault="00116EAB" w:rsidP="00C727AD">
      <w:pPr>
        <w:jc w:val="center"/>
        <w:rPr>
          <w:rFonts w:ascii="Times New Roman" w:hAnsi="Times New Roman" w:cs="Times New Roman"/>
        </w:rPr>
      </w:pPr>
    </w:p>
    <w:p w14:paraId="4D83E999" w14:textId="278F2C84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Figure A3 - </w:t>
      </w:r>
      <w:r w:rsidRPr="000B4828">
        <w:rPr>
          <w:rFonts w:ascii="Times New Roman" w:hAnsi="Times New Roman" w:cs="Times New Roman"/>
          <w:i/>
          <w:iCs/>
        </w:rPr>
        <w:t>Comparison of spatial b-value maps from (a–b) Gulia (2023) and (c–d) this study, for the same two production periods (see</w:t>
      </w:r>
      <w:r>
        <w:rPr>
          <w:rFonts w:ascii="Times New Roman" w:hAnsi="Times New Roman" w:cs="Times New Roman"/>
          <w:i/>
          <w:iCs/>
        </w:rPr>
        <w:t xml:space="preserve"> main</w:t>
      </w:r>
      <w:r w:rsidRPr="000B4828">
        <w:rPr>
          <w:rFonts w:ascii="Times New Roman" w:hAnsi="Times New Roman" w:cs="Times New Roman"/>
          <w:i/>
          <w:iCs/>
        </w:rPr>
        <w:t xml:space="preserve"> text). Maps are computed with the b-positive estimator (minimum 50 positive magnitude differences</w:t>
      </w:r>
      <w:r>
        <w:rPr>
          <w:rFonts w:ascii="Times New Roman" w:hAnsi="Times New Roman" w:cs="Times New Roman"/>
          <w:i/>
          <w:iCs/>
        </w:rPr>
        <w:t>) using the modified Voronoi approach described in th</w:t>
      </w:r>
      <w:r w:rsidR="00E8145F">
        <w:rPr>
          <w:rFonts w:ascii="Times New Roman" w:hAnsi="Times New Roman" w:cs="Times New Roman"/>
          <w:i/>
          <w:iCs/>
        </w:rPr>
        <w:t>is</w:t>
      </w:r>
      <w:r>
        <w:rPr>
          <w:rFonts w:ascii="Times New Roman" w:hAnsi="Times New Roman" w:cs="Times New Roman"/>
          <w:i/>
          <w:iCs/>
        </w:rPr>
        <w:t xml:space="preserve"> Appendix, for a radius of 5 km.</w:t>
      </w:r>
    </w:p>
    <w:p w14:paraId="4CC85F7F" w14:textId="77777777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</w:p>
    <w:p w14:paraId="4954FFFC" w14:textId="77777777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</w:p>
    <w:p w14:paraId="636C519D" w14:textId="77777777" w:rsidR="00C727AD" w:rsidRDefault="00C727AD" w:rsidP="00C727AD">
      <w:pPr>
        <w:jc w:val="center"/>
        <w:rPr>
          <w:rFonts w:ascii="Times New Roman" w:hAnsi="Times New Roman" w:cs="Times New Roman"/>
        </w:rPr>
      </w:pPr>
    </w:p>
    <w:p w14:paraId="154A6871" w14:textId="77777777" w:rsidR="00116EAB" w:rsidRDefault="00116EAB">
      <w:pPr>
        <w:rPr>
          <w:rFonts w:ascii="Times New Roman" w:hAnsi="Times New Roman" w:cs="Times New Roman"/>
        </w:rPr>
      </w:pPr>
    </w:p>
    <w:p w14:paraId="183BB931" w14:textId="064A61C9" w:rsidR="00116EAB" w:rsidRDefault="00C727AD" w:rsidP="00C727AD">
      <w:pPr>
        <w:jc w:val="center"/>
        <w:rPr>
          <w:rFonts w:ascii="Times New Roman" w:hAnsi="Times New Roman" w:cs="Times New Roman"/>
        </w:rPr>
      </w:pPr>
      <w:r w:rsidRPr="004249A2">
        <w:rPr>
          <w:rFonts w:ascii="Noto Sans" w:eastAsia="Times New Roman" w:hAnsi="Noto Sans" w:cs="Noto Sans"/>
          <w:noProof/>
          <w:color w:val="EE0000"/>
          <w:kern w:val="0"/>
          <w:sz w:val="21"/>
          <w:szCs w:val="21"/>
          <w:lang w:val="it-IT"/>
          <w14:ligatures w14:val="none"/>
        </w:rPr>
        <w:lastRenderedPageBreak/>
        <w:drawing>
          <wp:inline distT="0" distB="0" distL="0" distR="0" wp14:anchorId="6E960A19" wp14:editId="0D0E5620">
            <wp:extent cx="4445000" cy="5727700"/>
            <wp:effectExtent l="0" t="0" r="0" b="0"/>
            <wp:docPr id="13589702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70235" name="Picture 13589702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F1F4" w14:textId="77777777" w:rsidR="00C727AD" w:rsidRDefault="00C727AD" w:rsidP="00C727AD">
      <w:pPr>
        <w:jc w:val="center"/>
        <w:rPr>
          <w:rFonts w:ascii="Times New Roman" w:hAnsi="Times New Roman" w:cs="Times New Roman"/>
        </w:rPr>
      </w:pPr>
    </w:p>
    <w:p w14:paraId="04F68227" w14:textId="06E53336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Figure A4 - </w:t>
      </w:r>
      <w:r w:rsidRPr="000B4828">
        <w:rPr>
          <w:rFonts w:ascii="Times New Roman" w:hAnsi="Times New Roman" w:cs="Times New Roman"/>
          <w:i/>
          <w:iCs/>
        </w:rPr>
        <w:t>Comparison of spatial b-value maps from (a–b) Gulia (2023) and (c–d) this study, for the same two production periods (see</w:t>
      </w:r>
      <w:r>
        <w:rPr>
          <w:rFonts w:ascii="Times New Roman" w:hAnsi="Times New Roman" w:cs="Times New Roman"/>
          <w:i/>
          <w:iCs/>
        </w:rPr>
        <w:t xml:space="preserve"> main</w:t>
      </w:r>
      <w:r w:rsidRPr="000B4828">
        <w:rPr>
          <w:rFonts w:ascii="Times New Roman" w:hAnsi="Times New Roman" w:cs="Times New Roman"/>
          <w:i/>
          <w:iCs/>
        </w:rPr>
        <w:t xml:space="preserve"> text). Maps are computed with the b-positive estimator (minimum 50 positive magnitude differences</w:t>
      </w:r>
      <w:r>
        <w:rPr>
          <w:rFonts w:ascii="Times New Roman" w:hAnsi="Times New Roman" w:cs="Times New Roman"/>
          <w:i/>
          <w:iCs/>
        </w:rPr>
        <w:t>) using the modified Voronoi approach described in th</w:t>
      </w:r>
      <w:r w:rsidR="00E8145F">
        <w:rPr>
          <w:rFonts w:ascii="Times New Roman" w:hAnsi="Times New Roman" w:cs="Times New Roman"/>
          <w:i/>
          <w:iCs/>
        </w:rPr>
        <w:t>is</w:t>
      </w:r>
      <w:r>
        <w:rPr>
          <w:rFonts w:ascii="Times New Roman" w:hAnsi="Times New Roman" w:cs="Times New Roman"/>
          <w:i/>
          <w:iCs/>
        </w:rPr>
        <w:t xml:space="preserve"> Appendix, for a radius of 6 km.</w:t>
      </w:r>
    </w:p>
    <w:p w14:paraId="147167D1" w14:textId="77777777" w:rsidR="00116EAB" w:rsidRDefault="00116EAB">
      <w:pPr>
        <w:rPr>
          <w:rFonts w:ascii="Times New Roman" w:hAnsi="Times New Roman" w:cs="Times New Roman"/>
        </w:rPr>
      </w:pPr>
    </w:p>
    <w:p w14:paraId="22518C91" w14:textId="77777777" w:rsidR="00116EAB" w:rsidRDefault="00116EAB">
      <w:pPr>
        <w:rPr>
          <w:rFonts w:ascii="Times New Roman" w:hAnsi="Times New Roman" w:cs="Times New Roman"/>
        </w:rPr>
      </w:pPr>
    </w:p>
    <w:p w14:paraId="259B92A3" w14:textId="12C36E2A" w:rsidR="00C727AD" w:rsidRDefault="00C727AD" w:rsidP="00C727AD">
      <w:pPr>
        <w:jc w:val="center"/>
        <w:rPr>
          <w:rFonts w:ascii="Times New Roman" w:hAnsi="Times New Roman" w:cs="Times New Roman"/>
        </w:rPr>
      </w:pPr>
      <w:r w:rsidRPr="004249A2">
        <w:rPr>
          <w:rFonts w:ascii="Noto Sans" w:eastAsia="Times New Roman" w:hAnsi="Noto Sans" w:cs="Noto Sans"/>
          <w:noProof/>
          <w:color w:val="EE0000"/>
          <w:kern w:val="0"/>
          <w:sz w:val="21"/>
          <w:szCs w:val="21"/>
          <w:lang w:val="it-IT"/>
          <w14:ligatures w14:val="none"/>
        </w:rPr>
        <w:lastRenderedPageBreak/>
        <w:drawing>
          <wp:inline distT="0" distB="0" distL="0" distR="0" wp14:anchorId="6E65F82E" wp14:editId="58EEDC05">
            <wp:extent cx="4457700" cy="5727700"/>
            <wp:effectExtent l="0" t="0" r="0" b="0"/>
            <wp:docPr id="20662549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254978" name="Picture 20662549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ECCC2" w14:textId="2B2D9B71" w:rsidR="00C727AD" w:rsidRDefault="00C727AD" w:rsidP="00C727AD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Figure A5 - </w:t>
      </w:r>
      <w:r w:rsidRPr="000B4828">
        <w:rPr>
          <w:rFonts w:ascii="Times New Roman" w:hAnsi="Times New Roman" w:cs="Times New Roman"/>
          <w:i/>
          <w:iCs/>
        </w:rPr>
        <w:t>Comparison of spatial b-value maps from (a–b) Gulia (2023) and (c–d) this study, for the same two production periods (see</w:t>
      </w:r>
      <w:r>
        <w:rPr>
          <w:rFonts w:ascii="Times New Roman" w:hAnsi="Times New Roman" w:cs="Times New Roman"/>
          <w:i/>
          <w:iCs/>
        </w:rPr>
        <w:t xml:space="preserve"> main</w:t>
      </w:r>
      <w:r w:rsidRPr="000B4828">
        <w:rPr>
          <w:rFonts w:ascii="Times New Roman" w:hAnsi="Times New Roman" w:cs="Times New Roman"/>
          <w:i/>
          <w:iCs/>
        </w:rPr>
        <w:t xml:space="preserve"> text). Maps are computed with the b-positive estimator (minimum 50 positive magnitude differences</w:t>
      </w:r>
      <w:r>
        <w:rPr>
          <w:rFonts w:ascii="Times New Roman" w:hAnsi="Times New Roman" w:cs="Times New Roman"/>
          <w:i/>
          <w:iCs/>
        </w:rPr>
        <w:t>) using the modified Voronoi approach described in t</w:t>
      </w:r>
      <w:r w:rsidR="00E8145F">
        <w:rPr>
          <w:rFonts w:ascii="Times New Roman" w:hAnsi="Times New Roman" w:cs="Times New Roman"/>
          <w:i/>
          <w:iCs/>
        </w:rPr>
        <w:t>is</w:t>
      </w:r>
      <w:r>
        <w:rPr>
          <w:rFonts w:ascii="Times New Roman" w:hAnsi="Times New Roman" w:cs="Times New Roman"/>
          <w:i/>
          <w:iCs/>
        </w:rPr>
        <w:t>e Appendix, for a radius of 7 km.</w:t>
      </w:r>
    </w:p>
    <w:p w14:paraId="7DC93257" w14:textId="77777777" w:rsidR="00C727AD" w:rsidRDefault="00C727AD">
      <w:pPr>
        <w:rPr>
          <w:rFonts w:ascii="Times New Roman" w:hAnsi="Times New Roman" w:cs="Times New Roman"/>
          <w:b/>
          <w:bCs/>
          <w:i/>
          <w:iCs/>
        </w:rPr>
      </w:pPr>
    </w:p>
    <w:p w14:paraId="689D8331" w14:textId="77777777" w:rsidR="00C727AD" w:rsidRDefault="00C727AD">
      <w:pPr>
        <w:rPr>
          <w:rFonts w:ascii="Times New Roman" w:hAnsi="Times New Roman" w:cs="Times New Roman"/>
          <w:b/>
          <w:bCs/>
          <w:i/>
          <w:iCs/>
        </w:rPr>
      </w:pPr>
    </w:p>
    <w:p w14:paraId="22921643" w14:textId="2A9D1E3B" w:rsidR="00CF0EB0" w:rsidRPr="00116EAB" w:rsidRDefault="00CF0EB0">
      <w:pPr>
        <w:rPr>
          <w:rFonts w:ascii="Times New Roman" w:hAnsi="Times New Roman" w:cs="Times New Roman"/>
          <w:b/>
          <w:bCs/>
          <w:i/>
          <w:iCs/>
        </w:rPr>
      </w:pPr>
      <w:r w:rsidRPr="00116EAB">
        <w:rPr>
          <w:rFonts w:ascii="Times New Roman" w:hAnsi="Times New Roman" w:cs="Times New Roman"/>
          <w:b/>
          <w:bCs/>
          <w:i/>
          <w:iCs/>
        </w:rPr>
        <w:t>References</w:t>
      </w:r>
    </w:p>
    <w:p w14:paraId="2163A242" w14:textId="06547727" w:rsidR="004E5F47" w:rsidRDefault="004E5F47" w:rsidP="005A7765">
      <w:pPr>
        <w:jc w:val="both"/>
        <w:rPr>
          <w:rFonts w:ascii="Times New Roman" w:hAnsi="Times New Roman" w:cs="Times New Roman"/>
        </w:rPr>
      </w:pPr>
      <w:r w:rsidRPr="004E5F47">
        <w:rPr>
          <w:rFonts w:ascii="Times New Roman" w:hAnsi="Times New Roman" w:cs="Times New Roman"/>
        </w:rPr>
        <w:t>Gulia, L., 2023. Time–space evolution of the Groningen gas field in terms of b-value: insights and implications for seismic hazard. </w:t>
      </w:r>
      <w:r w:rsidRPr="004E5F47">
        <w:rPr>
          <w:rFonts w:ascii="Times New Roman" w:hAnsi="Times New Roman" w:cs="Times New Roman"/>
          <w:i/>
          <w:iCs/>
        </w:rPr>
        <w:t>Seismological Research Letters</w:t>
      </w:r>
      <w:r w:rsidRPr="004E5F47">
        <w:rPr>
          <w:rFonts w:ascii="Times New Roman" w:hAnsi="Times New Roman" w:cs="Times New Roman"/>
        </w:rPr>
        <w:t> 94</w:t>
      </w:r>
      <w:r>
        <w:rPr>
          <w:rFonts w:ascii="Times New Roman" w:hAnsi="Times New Roman" w:cs="Times New Roman"/>
        </w:rPr>
        <w:t xml:space="preserve"> </w:t>
      </w:r>
      <w:r w:rsidRPr="004E5F47">
        <w:rPr>
          <w:rFonts w:ascii="Times New Roman" w:hAnsi="Times New Roman" w:cs="Times New Roman"/>
        </w:rPr>
        <w:t>(4): 1807–1820</w:t>
      </w:r>
    </w:p>
    <w:p w14:paraId="6D56D39E" w14:textId="289F562A" w:rsidR="00CF0EB0" w:rsidRPr="00116EAB" w:rsidRDefault="00CF25AE" w:rsidP="005A7765">
      <w:pPr>
        <w:jc w:val="both"/>
        <w:rPr>
          <w:rFonts w:ascii="Times New Roman" w:hAnsi="Times New Roman" w:cs="Times New Roman"/>
        </w:rPr>
      </w:pPr>
      <w:r w:rsidRPr="00CF25AE">
        <w:rPr>
          <w:rFonts w:ascii="Times New Roman" w:hAnsi="Times New Roman" w:cs="Times New Roman"/>
        </w:rPr>
        <w:lastRenderedPageBreak/>
        <w:t xml:space="preserve">Kamer, Y., </w:t>
      </w:r>
      <w:r>
        <w:rPr>
          <w:rFonts w:ascii="Times New Roman" w:hAnsi="Times New Roman" w:cs="Times New Roman"/>
        </w:rPr>
        <w:t xml:space="preserve">&amp; </w:t>
      </w:r>
      <w:r w:rsidRPr="00CF25AE">
        <w:rPr>
          <w:rFonts w:ascii="Times New Roman" w:hAnsi="Times New Roman" w:cs="Times New Roman"/>
        </w:rPr>
        <w:t>Hiemer </w:t>
      </w:r>
      <w:r>
        <w:rPr>
          <w:rFonts w:ascii="Times New Roman" w:hAnsi="Times New Roman" w:cs="Times New Roman"/>
        </w:rPr>
        <w:t xml:space="preserve">S., </w:t>
      </w:r>
      <w:r w:rsidRPr="00CF25AE">
        <w:rPr>
          <w:rFonts w:ascii="Times New Roman" w:hAnsi="Times New Roman" w:cs="Times New Roman"/>
        </w:rPr>
        <w:t>2015, Data-driven spatial b value estimation with applications to California seismicity: To b or not to b, </w:t>
      </w:r>
      <w:r w:rsidRPr="00CF25AE">
        <w:rPr>
          <w:rFonts w:ascii="Times New Roman" w:hAnsi="Times New Roman" w:cs="Times New Roman"/>
          <w:i/>
          <w:iCs/>
        </w:rPr>
        <w:t>Journal of Geophysical Research: Solid Earth</w:t>
      </w:r>
      <w:r w:rsidRPr="00CF25AE">
        <w:rPr>
          <w:rFonts w:ascii="Times New Roman" w:hAnsi="Times New Roman" w:cs="Times New Roman"/>
        </w:rPr>
        <w:t>, 120, 5191–5214, doi:10.1002/2014JB011510.</w:t>
      </w:r>
    </w:p>
    <w:sectPr w:rsidR="00CF0EB0" w:rsidRPr="00116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B0"/>
    <w:rsid w:val="00007CB6"/>
    <w:rsid w:val="00067CB7"/>
    <w:rsid w:val="000B4828"/>
    <w:rsid w:val="00116EAB"/>
    <w:rsid w:val="00163A89"/>
    <w:rsid w:val="00267E19"/>
    <w:rsid w:val="002917DD"/>
    <w:rsid w:val="00343F80"/>
    <w:rsid w:val="0041740B"/>
    <w:rsid w:val="00442E9A"/>
    <w:rsid w:val="00490077"/>
    <w:rsid w:val="004E5F47"/>
    <w:rsid w:val="005A7765"/>
    <w:rsid w:val="006B2871"/>
    <w:rsid w:val="00757605"/>
    <w:rsid w:val="00782DCE"/>
    <w:rsid w:val="0096630D"/>
    <w:rsid w:val="009C486D"/>
    <w:rsid w:val="00A87AAC"/>
    <w:rsid w:val="00B73011"/>
    <w:rsid w:val="00B82573"/>
    <w:rsid w:val="00C225E5"/>
    <w:rsid w:val="00C66D24"/>
    <w:rsid w:val="00C727AD"/>
    <w:rsid w:val="00CF0EB0"/>
    <w:rsid w:val="00CF25AE"/>
    <w:rsid w:val="00E8145F"/>
    <w:rsid w:val="00F1631D"/>
    <w:rsid w:val="00F1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418C"/>
  <w15:chartTrackingRefBased/>
  <w15:docId w15:val="{7E35F85B-625F-0B40-B556-67CA80F5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0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0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0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0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0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0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0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0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0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0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0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0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0E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0E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0E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0E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0E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0E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0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0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0E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0E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0E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0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0E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0E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Gulia</dc:creator>
  <cp:keywords/>
  <dc:description/>
  <cp:lastModifiedBy>Veronica Svärd</cp:lastModifiedBy>
  <cp:revision>2</cp:revision>
  <dcterms:created xsi:type="dcterms:W3CDTF">2026-07-01T20:59:00Z</dcterms:created>
  <dcterms:modified xsi:type="dcterms:W3CDTF">2026-07-01T20:59:00Z</dcterms:modified>
</cp:coreProperties>
</file>